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Title"/>
        <w:id w:val="-509987125"/>
        <w:lock w:val="sdtLocked"/>
        <w:placeholder>
          <w:docPart w:val="CC295E0466364FA78683FC3CEE23A29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886C9D" w:rsidRPr="00886C9D" w:rsidRDefault="00A305FC" w:rsidP="00930C24">
          <w:pPr>
            <w:pStyle w:val="Title"/>
          </w:pPr>
          <w:r>
            <w:t>Compliance and e</w:t>
          </w:r>
          <w:r w:rsidR="003776FA">
            <w:t xml:space="preserve">nforcement </w:t>
          </w:r>
          <w:r w:rsidR="00B65268">
            <w:t>p</w:t>
          </w:r>
          <w:r w:rsidR="003776FA">
            <w:t>olicy</w:t>
          </w:r>
        </w:p>
      </w:sdtContent>
    </w:sdt>
    <w:p w:rsidR="00BD0F38" w:rsidRDefault="00264044" w:rsidP="00930C24">
      <w:pPr>
        <w:pStyle w:val="Subtitle0"/>
      </w:pPr>
      <w:sdt>
        <w:sdtPr>
          <w:alias w:val="Subject"/>
          <w:tag w:val=""/>
          <w:id w:val="-1072194352"/>
          <w:placeholder>
            <w:docPart w:val="8925826538234DAA84B10530CBF2088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305FC">
            <w:t>Water Resources Divi</w:t>
          </w:r>
          <w:r w:rsidR="00822854">
            <w:t>sion</w:t>
          </w:r>
        </w:sdtContent>
      </w:sdt>
    </w:p>
    <w:p w:rsidR="00DD5CB8" w:rsidRPr="00930C24" w:rsidRDefault="00DD5CB8" w:rsidP="00930C24"/>
    <w:p w:rsidR="00DD5CB8" w:rsidRPr="00E77ACA" w:rsidRDefault="00DD5CB8" w:rsidP="00930C24">
      <w:pPr>
        <w:pStyle w:val="Subtitle0"/>
        <w:sectPr w:rsidR="00DD5CB8" w:rsidRPr="00E77ACA" w:rsidSect="00B44A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43" w:right="851" w:bottom="851" w:left="851" w:header="794" w:footer="794" w:gutter="0"/>
          <w:cols w:space="708"/>
          <w:titlePg/>
          <w:docGrid w:linePitch="360"/>
        </w:sectPr>
      </w:pPr>
    </w:p>
    <w:tbl>
      <w:tblPr>
        <w:tblStyle w:val="NTGtable1"/>
        <w:tblW w:w="9776" w:type="dxa"/>
        <w:tblLook w:val="0480" w:firstRow="0" w:lastRow="0" w:firstColumn="1" w:lastColumn="0" w:noHBand="0" w:noVBand="1"/>
        <w:tblCaption w:val="document details"/>
      </w:tblPr>
      <w:tblGrid>
        <w:gridCol w:w="2410"/>
        <w:gridCol w:w="7366"/>
      </w:tblGrid>
      <w:tr w:rsidR="00832B35" w:rsidTr="00055B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vAlign w:val="top"/>
            <w:hideMark/>
          </w:tcPr>
          <w:p w:rsidR="00832B35" w:rsidRPr="00FB0A2D" w:rsidRDefault="00832B35" w:rsidP="00216AD4">
            <w:r w:rsidRPr="00FB0A2D">
              <w:lastRenderedPageBreak/>
              <w:t>Document title</w:t>
            </w:r>
          </w:p>
        </w:tc>
        <w:tc>
          <w:tcPr>
            <w:tcW w:w="7366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  <w:hideMark/>
          </w:tcPr>
          <w:p w:rsidR="00832B35" w:rsidRDefault="00264044" w:rsidP="00216A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placeholder>
                  <w:docPart w:val="C43EC95CE48947EEA1857B2BD30234F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000000"/>
                <w:text w:multiLine="1"/>
              </w:sdtPr>
              <w:sdtEndPr/>
              <w:sdtContent>
                <w:r w:rsidR="00A305FC">
                  <w:t>Compliance and enforcement policy</w:t>
                </w:r>
              </w:sdtContent>
            </w:sdt>
          </w:p>
          <w:sdt>
            <w:sdtPr>
              <w:alias w:val="Subject"/>
              <w:tag w:val=""/>
              <w:id w:val="1934397377"/>
              <w:placeholder>
                <w:docPart w:val="1AFDEF20FA3948AAB0B04F8261B16E28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216AD4" w:rsidRPr="00050358" w:rsidRDefault="00216AD4" w:rsidP="00216AD4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Water Resources Division</w:t>
                </w:r>
              </w:p>
            </w:sdtContent>
          </w:sdt>
        </w:tc>
      </w:tr>
      <w:tr w:rsidR="00A162EB" w:rsidTr="00216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vAlign w:val="top"/>
            <w:hideMark/>
          </w:tcPr>
          <w:p w:rsidR="00A162EB" w:rsidRPr="00FB0A2D" w:rsidRDefault="00A162EB" w:rsidP="00216AD4">
            <w:r w:rsidRPr="00FB0A2D">
              <w:t>Contact details</w:t>
            </w:r>
          </w:p>
        </w:tc>
        <w:tc>
          <w:tcPr>
            <w:tcW w:w="7366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  <w:hideMark/>
          </w:tcPr>
          <w:p w:rsidR="00A162EB" w:rsidRPr="006145BB" w:rsidRDefault="00264044" w:rsidP="0021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3776FA" w:rsidRPr="009C224B">
                <w:rPr>
                  <w:rStyle w:val="Hyperlink"/>
                </w:rPr>
                <w:t>waterresources@nt.gov.au</w:t>
              </w:r>
            </w:hyperlink>
            <w:r w:rsidR="003776FA">
              <w:t xml:space="preserve"> or 08 8999 4455</w:t>
            </w:r>
          </w:p>
        </w:tc>
      </w:tr>
      <w:tr w:rsidR="00A162EB" w:rsidTr="00216A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vAlign w:val="top"/>
            <w:hideMark/>
          </w:tcPr>
          <w:p w:rsidR="00A162EB" w:rsidRPr="00FB0A2D" w:rsidRDefault="00A162EB" w:rsidP="00216AD4">
            <w:r w:rsidRPr="00FB0A2D">
              <w:t>Approved by</w:t>
            </w:r>
          </w:p>
        </w:tc>
        <w:tc>
          <w:tcPr>
            <w:tcW w:w="7366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:rsidR="00A162EB" w:rsidRPr="006145BB" w:rsidRDefault="008C081F" w:rsidP="00216A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Controller of Water Resources</w:t>
            </w:r>
          </w:p>
        </w:tc>
      </w:tr>
      <w:tr w:rsidR="00A162EB" w:rsidTr="00216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vAlign w:val="top"/>
            <w:hideMark/>
          </w:tcPr>
          <w:p w:rsidR="00A162EB" w:rsidRPr="00FB0A2D" w:rsidRDefault="00A162EB" w:rsidP="00216AD4">
            <w:r w:rsidRPr="00FB0A2D">
              <w:t>Date approved</w:t>
            </w:r>
          </w:p>
        </w:tc>
        <w:tc>
          <w:tcPr>
            <w:tcW w:w="7366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:rsidR="00A162EB" w:rsidRPr="006145BB" w:rsidRDefault="00620BE2" w:rsidP="0021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BE2">
              <w:t xml:space="preserve">26 November </w:t>
            </w:r>
            <w:r w:rsidR="00050D0C">
              <w:t>2020</w:t>
            </w:r>
          </w:p>
        </w:tc>
      </w:tr>
      <w:tr w:rsidR="00A162EB" w:rsidTr="00216A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vAlign w:val="top"/>
            <w:hideMark/>
          </w:tcPr>
          <w:p w:rsidR="00A162EB" w:rsidRPr="00FB0A2D" w:rsidRDefault="00A162EB" w:rsidP="00216AD4">
            <w:r w:rsidRPr="00FB0A2D">
              <w:t>Document review</w:t>
            </w:r>
          </w:p>
        </w:tc>
        <w:tc>
          <w:tcPr>
            <w:tcW w:w="7366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  <w:hideMark/>
          </w:tcPr>
          <w:p w:rsidR="00A162EB" w:rsidRPr="006145BB" w:rsidRDefault="00620BE2" w:rsidP="00216A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Nov</w:t>
            </w:r>
            <w:r w:rsidR="000F376F">
              <w:t>ember 2022</w:t>
            </w:r>
          </w:p>
        </w:tc>
      </w:tr>
      <w:tr w:rsidR="00A162EB" w:rsidTr="00216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  <w:shd w:val="clear" w:color="auto" w:fill="1F1F5F" w:themeFill="text1"/>
            <w:vAlign w:val="top"/>
            <w:hideMark/>
          </w:tcPr>
          <w:p w:rsidR="00A162EB" w:rsidRPr="00FB0A2D" w:rsidRDefault="00A162EB" w:rsidP="00216AD4">
            <w:r w:rsidRPr="00FB0A2D">
              <w:t>TRM number</w:t>
            </w:r>
          </w:p>
        </w:tc>
        <w:tc>
          <w:tcPr>
            <w:tcW w:w="7366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  <w:vAlign w:val="top"/>
            <w:hideMark/>
          </w:tcPr>
          <w:p w:rsidR="00A162EB" w:rsidRPr="006145BB" w:rsidRDefault="008D749C" w:rsidP="0021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LRM2019/0030</w:t>
            </w:r>
            <w:r>
              <w:noBreakHyphen/>
              <w:t>0002~0002</w:t>
            </w:r>
          </w:p>
        </w:tc>
      </w:tr>
    </w:tbl>
    <w:p w:rsidR="00832B35" w:rsidRDefault="00832B35" w:rsidP="00930C24"/>
    <w:tbl>
      <w:tblPr>
        <w:tblStyle w:val="NTGtable1"/>
        <w:tblW w:w="9918" w:type="dxa"/>
        <w:tblLayout w:type="fixed"/>
        <w:tblLook w:val="0120" w:firstRow="1" w:lastRow="0" w:firstColumn="0" w:lastColumn="1" w:noHBand="0" w:noVBand="0"/>
        <w:tblCaption w:val="Version"/>
      </w:tblPr>
      <w:tblGrid>
        <w:gridCol w:w="1129"/>
        <w:gridCol w:w="2268"/>
        <w:gridCol w:w="6521"/>
      </w:tblGrid>
      <w:tr w:rsidR="00A6178D" w:rsidRPr="00E87DE1" w:rsidTr="00055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1F1F5F" w:themeColor="text1"/>
              <w:bottom w:val="single" w:sz="4" w:space="0" w:color="1F1F5F" w:themeColor="text1"/>
            </w:tcBorders>
            <w:vAlign w:val="top"/>
          </w:tcPr>
          <w:p w:rsidR="00A6178D" w:rsidRDefault="00A6178D" w:rsidP="00930C24">
            <w:r>
              <w:t>Version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single" w:sz="4" w:space="0" w:color="1F1F5F" w:themeColor="text1"/>
              <w:bottom w:val="single" w:sz="4" w:space="0" w:color="1F1F5F" w:themeColor="text1"/>
            </w:tcBorders>
            <w:vAlign w:val="top"/>
          </w:tcPr>
          <w:p w:rsidR="00A6178D" w:rsidRDefault="00A6178D" w:rsidP="00930C24">
            <w:r>
              <w:t>Date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521" w:type="dxa"/>
            <w:tcBorders>
              <w:top w:val="single" w:sz="4" w:space="0" w:color="1F1F5F" w:themeColor="text1"/>
              <w:bottom w:val="single" w:sz="4" w:space="0" w:color="1F1F5F" w:themeColor="text1"/>
            </w:tcBorders>
            <w:vAlign w:val="top"/>
          </w:tcPr>
          <w:p w:rsidR="00A6178D" w:rsidRDefault="00A6178D" w:rsidP="00930C24">
            <w:r>
              <w:t>Approver</w:t>
            </w:r>
          </w:p>
        </w:tc>
      </w:tr>
      <w:tr w:rsidR="00A6178D" w:rsidRPr="00E87DE1" w:rsidTr="00620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1F1F5F" w:themeColor="text1"/>
              <w:bottom w:val="single" w:sz="4" w:space="0" w:color="auto"/>
            </w:tcBorders>
            <w:vAlign w:val="top"/>
          </w:tcPr>
          <w:p w:rsidR="00A6178D" w:rsidRDefault="00A6178D" w:rsidP="00930C24">
            <w:r>
              <w:t>1.0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single" w:sz="4" w:space="0" w:color="1F1F5F" w:themeColor="text1"/>
              <w:bottom w:val="single" w:sz="4" w:space="0" w:color="auto"/>
            </w:tcBorders>
            <w:vAlign w:val="top"/>
          </w:tcPr>
          <w:p w:rsidR="00A6178D" w:rsidRDefault="00620BE2" w:rsidP="00930C24">
            <w:r w:rsidRPr="00620BE2">
              <w:t xml:space="preserve">26 November </w:t>
            </w:r>
            <w:r>
              <w:t>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1F1F5F" w:themeColor="text1"/>
              <w:bottom w:val="single" w:sz="4" w:space="0" w:color="auto"/>
            </w:tcBorders>
            <w:vAlign w:val="top"/>
          </w:tcPr>
          <w:p w:rsidR="00A6178D" w:rsidRDefault="008C081F" w:rsidP="00930C24">
            <w:r>
              <w:t>Controller of Water Resources</w:t>
            </w:r>
          </w:p>
        </w:tc>
      </w:tr>
    </w:tbl>
    <w:p w:rsidR="00A6178D" w:rsidRDefault="00A6178D" w:rsidP="00930C24"/>
    <w:p w:rsidR="00A6178D" w:rsidRDefault="00A6178D" w:rsidP="00930C24"/>
    <w:p w:rsidR="00A6178D" w:rsidRDefault="00A6178D" w:rsidP="00930C24"/>
    <w:p w:rsidR="00A6178D" w:rsidRDefault="00A6178D" w:rsidP="00930C24"/>
    <w:p w:rsidR="00A6178D" w:rsidRDefault="00A6178D" w:rsidP="00930C24"/>
    <w:p w:rsidR="00A6178D" w:rsidRDefault="00A6178D" w:rsidP="00930C24"/>
    <w:p w:rsidR="00A6178D" w:rsidRDefault="00A6178D" w:rsidP="00930C24"/>
    <w:p w:rsidR="002407FF" w:rsidRDefault="002407FF" w:rsidP="00930C24"/>
    <w:p w:rsidR="002407FF" w:rsidRDefault="002407FF" w:rsidP="00930C24"/>
    <w:p w:rsidR="002407FF" w:rsidRDefault="002407FF" w:rsidP="00930C24"/>
    <w:p w:rsidR="002407FF" w:rsidRDefault="002407FF" w:rsidP="00930C24"/>
    <w:p w:rsidR="002407FF" w:rsidRDefault="002407FF" w:rsidP="00930C24"/>
    <w:p w:rsidR="002407FF" w:rsidRDefault="002407FF" w:rsidP="00930C24"/>
    <w:p w:rsidR="002407FF" w:rsidRDefault="002407FF" w:rsidP="00930C24"/>
    <w:p w:rsidR="002407FF" w:rsidRDefault="002407FF" w:rsidP="00930C24"/>
    <w:p w:rsidR="002407FF" w:rsidRDefault="002407FF" w:rsidP="00930C24"/>
    <w:p w:rsidR="002407FF" w:rsidRDefault="002407FF" w:rsidP="00930C24"/>
    <w:p w:rsidR="00A6178D" w:rsidRDefault="00A6178D" w:rsidP="00930C24"/>
    <w:p w:rsidR="00A6178D" w:rsidRPr="00930C24" w:rsidRDefault="00A6178D" w:rsidP="00930C24">
      <w:pPr>
        <w:rPr>
          <w:rFonts w:ascii="Lato Semibold" w:hAnsi="Lato Semibold"/>
          <w:color w:val="1F1F5F" w:themeColor="text1"/>
          <w:sz w:val="36"/>
          <w:szCs w:val="36"/>
        </w:rPr>
      </w:pPr>
      <w:r w:rsidRPr="00930C24">
        <w:rPr>
          <w:rFonts w:ascii="Lato Semibold" w:hAnsi="Lato Semibold"/>
          <w:color w:val="1F1F5F" w:themeColor="text1"/>
          <w:sz w:val="36"/>
          <w:szCs w:val="36"/>
        </w:rPr>
        <w:t>Disclaimer</w:t>
      </w:r>
    </w:p>
    <w:p w:rsidR="00702D61" w:rsidRDefault="00D9195B" w:rsidP="00930C24">
      <w:r w:rsidRPr="007C3D3A">
        <w:rPr>
          <w:lang w:eastAsia="en-AU"/>
        </w:rPr>
        <w:t>T</w:t>
      </w:r>
      <w:r>
        <w:rPr>
          <w:lang w:eastAsia="en-AU"/>
        </w:rPr>
        <w:t>his</w:t>
      </w:r>
      <w:r w:rsidRPr="007C3D3A">
        <w:rPr>
          <w:lang w:eastAsia="en-AU"/>
        </w:rPr>
        <w:t xml:space="preserve"> policy </w:t>
      </w:r>
      <w:r>
        <w:rPr>
          <w:lang w:eastAsia="en-AU"/>
        </w:rPr>
        <w:t>provides</w:t>
      </w:r>
      <w:r w:rsidRPr="007C3D3A">
        <w:rPr>
          <w:lang w:eastAsia="en-AU"/>
        </w:rPr>
        <w:t xml:space="preserve"> general guidance</w:t>
      </w:r>
      <w:r>
        <w:rPr>
          <w:lang w:eastAsia="en-AU"/>
        </w:rPr>
        <w:t xml:space="preserve"> only. The information in this policy </w:t>
      </w:r>
      <w:r w:rsidRPr="007C3D3A">
        <w:rPr>
          <w:lang w:eastAsia="en-AU"/>
        </w:rPr>
        <w:t xml:space="preserve">does not constitute legal or other professional advice, and </w:t>
      </w:r>
      <w:r>
        <w:rPr>
          <w:lang w:eastAsia="en-AU"/>
        </w:rPr>
        <w:t xml:space="preserve">the information </w:t>
      </w:r>
      <w:r w:rsidRPr="007C3D3A">
        <w:rPr>
          <w:lang w:eastAsia="en-AU"/>
        </w:rPr>
        <w:t xml:space="preserve">should not be relied on as a statement of the law.  </w:t>
      </w:r>
      <w:r>
        <w:rPr>
          <w:lang w:eastAsia="en-AU"/>
        </w:rPr>
        <w:t xml:space="preserve">You </w:t>
      </w:r>
      <w:r w:rsidRPr="007C3D3A">
        <w:rPr>
          <w:lang w:eastAsia="en-AU"/>
        </w:rPr>
        <w:t xml:space="preserve">should obtain professional advice if </w:t>
      </w:r>
      <w:r>
        <w:rPr>
          <w:lang w:eastAsia="en-AU"/>
        </w:rPr>
        <w:t>you</w:t>
      </w:r>
      <w:r w:rsidRPr="007C3D3A">
        <w:rPr>
          <w:lang w:eastAsia="en-AU"/>
        </w:rPr>
        <w:t xml:space="preserve"> have any specific concerns.</w:t>
      </w:r>
      <w:r w:rsidR="00702D61">
        <w:br w:type="page"/>
      </w:r>
    </w:p>
    <w:sdt>
      <w:sdtPr>
        <w:rPr>
          <w:rFonts w:ascii="Lato" w:eastAsia="Calibri" w:hAnsi="Lato" w:cs="Times New Roman"/>
          <w:b/>
          <w:bCs w:val="0"/>
          <w:noProof w:val="0"/>
          <w:color w:val="auto"/>
          <w:sz w:val="22"/>
          <w:szCs w:val="22"/>
          <w:lang w:eastAsia="en-US"/>
        </w:rPr>
        <w:id w:val="-88318220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964B22" w:rsidRPr="00422874" w:rsidRDefault="00964B22" w:rsidP="002407FF">
          <w:pPr>
            <w:pStyle w:val="TOCHeading"/>
            <w:jc w:val="center"/>
            <w:rPr>
              <w:lang w:eastAsia="ja-JP"/>
            </w:rPr>
          </w:pPr>
          <w:r w:rsidRPr="00422874">
            <w:t>Contents</w:t>
          </w:r>
        </w:p>
        <w:p w:rsidR="002407FF" w:rsidRDefault="006747E0">
          <w:pPr>
            <w:pStyle w:val="TOC1"/>
            <w:rPr>
              <w:rFonts w:asciiTheme="minorHAnsi" w:eastAsiaTheme="minorEastAsia" w:hAnsiTheme="minorHAnsi" w:cstheme="minorBidi"/>
              <w:b w:val="0"/>
              <w:lang w:eastAsia="en-AU"/>
            </w:rPr>
          </w:pPr>
          <w:r>
            <w:rPr>
              <w:rFonts w:eastAsiaTheme="minorEastAsia" w:cs="Arial"/>
              <w:lang w:eastAsia="en-AU"/>
            </w:rPr>
            <w:fldChar w:fldCharType="begin"/>
          </w:r>
          <w:r>
            <w:rPr>
              <w:rFonts w:eastAsiaTheme="minorEastAsia" w:cs="Arial"/>
              <w:lang w:eastAsia="en-AU"/>
            </w:rPr>
            <w:instrText xml:space="preserve"> TOC \o "1-4" \h \z \u </w:instrText>
          </w:r>
          <w:r>
            <w:rPr>
              <w:rFonts w:eastAsiaTheme="minorEastAsia" w:cs="Arial"/>
              <w:lang w:eastAsia="en-AU"/>
            </w:rPr>
            <w:fldChar w:fldCharType="separate"/>
          </w:r>
          <w:hyperlink w:anchor="_Toc57017947" w:history="1">
            <w:r w:rsidR="002407FF" w:rsidRPr="004D1F10">
              <w:rPr>
                <w:rStyle w:val="Hyperlink"/>
              </w:rPr>
              <w:t>1</w:t>
            </w:r>
            <w:r w:rsidR="002407FF">
              <w:rPr>
                <w:rFonts w:asciiTheme="minorHAnsi" w:eastAsiaTheme="minorEastAsia" w:hAnsiTheme="minorHAnsi" w:cstheme="minorBidi"/>
                <w:b w:val="0"/>
                <w:lang w:eastAsia="en-AU"/>
              </w:rPr>
              <w:tab/>
            </w:r>
            <w:r w:rsidR="002407FF" w:rsidRPr="004D1F10">
              <w:rPr>
                <w:rStyle w:val="Hyperlink"/>
              </w:rPr>
              <w:t>Terms used</w:t>
            </w:r>
            <w:r w:rsidR="002407FF">
              <w:rPr>
                <w:webHidden/>
              </w:rPr>
              <w:tab/>
            </w:r>
            <w:r w:rsidR="002407FF">
              <w:rPr>
                <w:webHidden/>
              </w:rPr>
              <w:fldChar w:fldCharType="begin"/>
            </w:r>
            <w:r w:rsidR="002407FF">
              <w:rPr>
                <w:webHidden/>
              </w:rPr>
              <w:instrText xml:space="preserve"> PAGEREF _Toc57017947 \h </w:instrText>
            </w:r>
            <w:r w:rsidR="002407FF">
              <w:rPr>
                <w:webHidden/>
              </w:rPr>
            </w:r>
            <w:r w:rsidR="002407FF">
              <w:rPr>
                <w:webHidden/>
              </w:rPr>
              <w:fldChar w:fldCharType="separate"/>
            </w:r>
            <w:r w:rsidR="002407FF">
              <w:rPr>
                <w:webHidden/>
              </w:rPr>
              <w:t>4</w:t>
            </w:r>
            <w:r w:rsidR="002407FF">
              <w:rPr>
                <w:webHidden/>
              </w:rPr>
              <w:fldChar w:fldCharType="end"/>
            </w:r>
          </w:hyperlink>
        </w:p>
        <w:p w:rsidR="002407FF" w:rsidRDefault="00264044">
          <w:pPr>
            <w:pStyle w:val="TOC1"/>
            <w:rPr>
              <w:rFonts w:asciiTheme="minorHAnsi" w:eastAsiaTheme="minorEastAsia" w:hAnsiTheme="minorHAnsi" w:cstheme="minorBidi"/>
              <w:b w:val="0"/>
              <w:lang w:eastAsia="en-AU"/>
            </w:rPr>
          </w:pPr>
          <w:hyperlink w:anchor="_Toc57017948" w:history="1">
            <w:r w:rsidR="002407FF" w:rsidRPr="004D1F10">
              <w:rPr>
                <w:rStyle w:val="Hyperlink"/>
              </w:rPr>
              <w:t>2</w:t>
            </w:r>
            <w:r w:rsidR="002407FF">
              <w:rPr>
                <w:rFonts w:asciiTheme="minorHAnsi" w:eastAsiaTheme="minorEastAsia" w:hAnsiTheme="minorHAnsi" w:cstheme="minorBidi"/>
                <w:b w:val="0"/>
                <w:lang w:eastAsia="en-AU"/>
              </w:rPr>
              <w:tab/>
            </w:r>
            <w:r w:rsidR="002407FF" w:rsidRPr="004D1F10">
              <w:rPr>
                <w:rStyle w:val="Hyperlink"/>
              </w:rPr>
              <w:t>Purpose</w:t>
            </w:r>
            <w:r w:rsidR="002407FF">
              <w:rPr>
                <w:webHidden/>
              </w:rPr>
              <w:tab/>
            </w:r>
            <w:r w:rsidR="002407FF">
              <w:rPr>
                <w:webHidden/>
              </w:rPr>
              <w:fldChar w:fldCharType="begin"/>
            </w:r>
            <w:r w:rsidR="002407FF">
              <w:rPr>
                <w:webHidden/>
              </w:rPr>
              <w:instrText xml:space="preserve"> PAGEREF _Toc57017948 \h </w:instrText>
            </w:r>
            <w:r w:rsidR="002407FF">
              <w:rPr>
                <w:webHidden/>
              </w:rPr>
            </w:r>
            <w:r w:rsidR="002407FF">
              <w:rPr>
                <w:webHidden/>
              </w:rPr>
              <w:fldChar w:fldCharType="separate"/>
            </w:r>
            <w:r w:rsidR="002407FF">
              <w:rPr>
                <w:webHidden/>
              </w:rPr>
              <w:t>5</w:t>
            </w:r>
            <w:r w:rsidR="002407FF">
              <w:rPr>
                <w:webHidden/>
              </w:rPr>
              <w:fldChar w:fldCharType="end"/>
            </w:r>
          </w:hyperlink>
        </w:p>
        <w:p w:rsidR="002407FF" w:rsidRDefault="00264044">
          <w:pPr>
            <w:pStyle w:val="TOC1"/>
            <w:rPr>
              <w:rFonts w:asciiTheme="minorHAnsi" w:eastAsiaTheme="minorEastAsia" w:hAnsiTheme="minorHAnsi" w:cstheme="minorBidi"/>
              <w:b w:val="0"/>
              <w:lang w:eastAsia="en-AU"/>
            </w:rPr>
          </w:pPr>
          <w:hyperlink w:anchor="_Toc57017949" w:history="1">
            <w:r w:rsidR="002407FF" w:rsidRPr="004D1F10">
              <w:rPr>
                <w:rStyle w:val="Hyperlink"/>
              </w:rPr>
              <w:t>3</w:t>
            </w:r>
            <w:r w:rsidR="002407FF">
              <w:rPr>
                <w:rFonts w:asciiTheme="minorHAnsi" w:eastAsiaTheme="minorEastAsia" w:hAnsiTheme="minorHAnsi" w:cstheme="minorBidi"/>
                <w:b w:val="0"/>
                <w:lang w:eastAsia="en-AU"/>
              </w:rPr>
              <w:tab/>
            </w:r>
            <w:r w:rsidR="002407FF" w:rsidRPr="004D1F10">
              <w:rPr>
                <w:rStyle w:val="Hyperlink"/>
              </w:rPr>
              <w:t>Objectives</w:t>
            </w:r>
            <w:r w:rsidR="002407FF">
              <w:rPr>
                <w:webHidden/>
              </w:rPr>
              <w:tab/>
            </w:r>
            <w:r w:rsidR="002407FF">
              <w:rPr>
                <w:webHidden/>
              </w:rPr>
              <w:fldChar w:fldCharType="begin"/>
            </w:r>
            <w:r w:rsidR="002407FF">
              <w:rPr>
                <w:webHidden/>
              </w:rPr>
              <w:instrText xml:space="preserve"> PAGEREF _Toc57017949 \h </w:instrText>
            </w:r>
            <w:r w:rsidR="002407FF">
              <w:rPr>
                <w:webHidden/>
              </w:rPr>
            </w:r>
            <w:r w:rsidR="002407FF">
              <w:rPr>
                <w:webHidden/>
              </w:rPr>
              <w:fldChar w:fldCharType="separate"/>
            </w:r>
            <w:r w:rsidR="002407FF">
              <w:rPr>
                <w:webHidden/>
              </w:rPr>
              <w:t>5</w:t>
            </w:r>
            <w:r w:rsidR="002407FF">
              <w:rPr>
                <w:webHidden/>
              </w:rPr>
              <w:fldChar w:fldCharType="end"/>
            </w:r>
          </w:hyperlink>
        </w:p>
        <w:p w:rsidR="002407FF" w:rsidRDefault="00264044">
          <w:pPr>
            <w:pStyle w:val="TOC1"/>
            <w:rPr>
              <w:rFonts w:asciiTheme="minorHAnsi" w:eastAsiaTheme="minorEastAsia" w:hAnsiTheme="minorHAnsi" w:cstheme="minorBidi"/>
              <w:b w:val="0"/>
              <w:lang w:eastAsia="en-AU"/>
            </w:rPr>
          </w:pPr>
          <w:hyperlink w:anchor="_Toc57017950" w:history="1">
            <w:r w:rsidR="002407FF" w:rsidRPr="004D1F10">
              <w:rPr>
                <w:rStyle w:val="Hyperlink"/>
              </w:rPr>
              <w:t>4</w:t>
            </w:r>
            <w:r w:rsidR="002407FF">
              <w:rPr>
                <w:rFonts w:asciiTheme="minorHAnsi" w:eastAsiaTheme="minorEastAsia" w:hAnsiTheme="minorHAnsi" w:cstheme="minorBidi"/>
                <w:b w:val="0"/>
                <w:lang w:eastAsia="en-AU"/>
              </w:rPr>
              <w:tab/>
            </w:r>
            <w:r w:rsidR="002407FF" w:rsidRPr="004D1F10">
              <w:rPr>
                <w:rStyle w:val="Hyperlink"/>
              </w:rPr>
              <w:t>Scope</w:t>
            </w:r>
            <w:r w:rsidR="002407FF">
              <w:rPr>
                <w:webHidden/>
              </w:rPr>
              <w:tab/>
            </w:r>
            <w:r w:rsidR="002407FF">
              <w:rPr>
                <w:webHidden/>
              </w:rPr>
              <w:fldChar w:fldCharType="begin"/>
            </w:r>
            <w:r w:rsidR="002407FF">
              <w:rPr>
                <w:webHidden/>
              </w:rPr>
              <w:instrText xml:space="preserve"> PAGEREF _Toc57017950 \h </w:instrText>
            </w:r>
            <w:r w:rsidR="002407FF">
              <w:rPr>
                <w:webHidden/>
              </w:rPr>
            </w:r>
            <w:r w:rsidR="002407FF">
              <w:rPr>
                <w:webHidden/>
              </w:rPr>
              <w:fldChar w:fldCharType="separate"/>
            </w:r>
            <w:r w:rsidR="002407FF">
              <w:rPr>
                <w:webHidden/>
              </w:rPr>
              <w:t>5</w:t>
            </w:r>
            <w:r w:rsidR="002407FF">
              <w:rPr>
                <w:webHidden/>
              </w:rPr>
              <w:fldChar w:fldCharType="end"/>
            </w:r>
          </w:hyperlink>
        </w:p>
        <w:p w:rsidR="002407FF" w:rsidRDefault="00264044">
          <w:pPr>
            <w:pStyle w:val="TOC1"/>
            <w:rPr>
              <w:rFonts w:asciiTheme="minorHAnsi" w:eastAsiaTheme="minorEastAsia" w:hAnsiTheme="minorHAnsi" w:cstheme="minorBidi"/>
              <w:b w:val="0"/>
              <w:lang w:eastAsia="en-AU"/>
            </w:rPr>
          </w:pPr>
          <w:hyperlink w:anchor="_Toc57017951" w:history="1">
            <w:r w:rsidR="002407FF" w:rsidRPr="004D1F10">
              <w:rPr>
                <w:rStyle w:val="Hyperlink"/>
              </w:rPr>
              <w:t>5</w:t>
            </w:r>
            <w:r w:rsidR="002407FF">
              <w:rPr>
                <w:rFonts w:asciiTheme="minorHAnsi" w:eastAsiaTheme="minorEastAsia" w:hAnsiTheme="minorHAnsi" w:cstheme="minorBidi"/>
                <w:b w:val="0"/>
                <w:lang w:eastAsia="en-AU"/>
              </w:rPr>
              <w:tab/>
            </w:r>
            <w:r w:rsidR="002407FF" w:rsidRPr="004D1F10">
              <w:rPr>
                <w:rStyle w:val="Hyperlink"/>
              </w:rPr>
              <w:t>Compliance and enforcement priorities</w:t>
            </w:r>
            <w:r w:rsidR="002407FF">
              <w:rPr>
                <w:webHidden/>
              </w:rPr>
              <w:tab/>
            </w:r>
            <w:r w:rsidR="002407FF">
              <w:rPr>
                <w:webHidden/>
              </w:rPr>
              <w:fldChar w:fldCharType="begin"/>
            </w:r>
            <w:r w:rsidR="002407FF">
              <w:rPr>
                <w:webHidden/>
              </w:rPr>
              <w:instrText xml:space="preserve"> PAGEREF _Toc57017951 \h </w:instrText>
            </w:r>
            <w:r w:rsidR="002407FF">
              <w:rPr>
                <w:webHidden/>
              </w:rPr>
            </w:r>
            <w:r w:rsidR="002407FF">
              <w:rPr>
                <w:webHidden/>
              </w:rPr>
              <w:fldChar w:fldCharType="separate"/>
            </w:r>
            <w:r w:rsidR="002407FF">
              <w:rPr>
                <w:webHidden/>
              </w:rPr>
              <w:t>5</w:t>
            </w:r>
            <w:r w:rsidR="002407FF">
              <w:rPr>
                <w:webHidden/>
              </w:rPr>
              <w:fldChar w:fldCharType="end"/>
            </w:r>
          </w:hyperlink>
        </w:p>
        <w:p w:rsidR="002407FF" w:rsidRDefault="00264044">
          <w:pPr>
            <w:pStyle w:val="TOC1"/>
            <w:rPr>
              <w:rFonts w:asciiTheme="minorHAnsi" w:eastAsiaTheme="minorEastAsia" w:hAnsiTheme="minorHAnsi" w:cstheme="minorBidi"/>
              <w:b w:val="0"/>
              <w:lang w:eastAsia="en-AU"/>
            </w:rPr>
          </w:pPr>
          <w:hyperlink w:anchor="_Toc57017952" w:history="1">
            <w:r w:rsidR="002407FF" w:rsidRPr="004D1F10">
              <w:rPr>
                <w:rStyle w:val="Hyperlink"/>
              </w:rPr>
              <w:t>6</w:t>
            </w:r>
            <w:r w:rsidR="002407FF">
              <w:rPr>
                <w:rFonts w:asciiTheme="minorHAnsi" w:eastAsiaTheme="minorEastAsia" w:hAnsiTheme="minorHAnsi" w:cstheme="minorBidi"/>
                <w:b w:val="0"/>
                <w:lang w:eastAsia="en-AU"/>
              </w:rPr>
              <w:tab/>
            </w:r>
            <w:r w:rsidR="002407FF" w:rsidRPr="004D1F10">
              <w:rPr>
                <w:rStyle w:val="Hyperlink"/>
              </w:rPr>
              <w:t>Policy Statements</w:t>
            </w:r>
            <w:r w:rsidR="002407FF">
              <w:rPr>
                <w:webHidden/>
              </w:rPr>
              <w:tab/>
            </w:r>
            <w:r w:rsidR="002407FF">
              <w:rPr>
                <w:webHidden/>
              </w:rPr>
              <w:fldChar w:fldCharType="begin"/>
            </w:r>
            <w:r w:rsidR="002407FF">
              <w:rPr>
                <w:webHidden/>
              </w:rPr>
              <w:instrText xml:space="preserve"> PAGEREF _Toc57017952 \h </w:instrText>
            </w:r>
            <w:r w:rsidR="002407FF">
              <w:rPr>
                <w:webHidden/>
              </w:rPr>
            </w:r>
            <w:r w:rsidR="002407FF">
              <w:rPr>
                <w:webHidden/>
              </w:rPr>
              <w:fldChar w:fldCharType="separate"/>
            </w:r>
            <w:r w:rsidR="002407FF">
              <w:rPr>
                <w:webHidden/>
              </w:rPr>
              <w:t>6</w:t>
            </w:r>
            <w:r w:rsidR="002407FF">
              <w:rPr>
                <w:webHidden/>
              </w:rPr>
              <w:fldChar w:fldCharType="end"/>
            </w:r>
          </w:hyperlink>
        </w:p>
        <w:p w:rsidR="002407FF" w:rsidRDefault="00264044">
          <w:pPr>
            <w:pStyle w:val="TOC2"/>
            <w:rPr>
              <w:rFonts w:asciiTheme="minorHAnsi" w:eastAsiaTheme="minorEastAsia" w:hAnsiTheme="minorHAnsi" w:cstheme="minorBidi"/>
              <w:lang w:eastAsia="en-AU"/>
            </w:rPr>
          </w:pPr>
          <w:hyperlink w:anchor="_Toc57017953" w:history="1">
            <w:r w:rsidR="002407FF" w:rsidRPr="004D1F10">
              <w:rPr>
                <w:rStyle w:val="Hyperlink"/>
              </w:rPr>
              <w:t>6.1</w:t>
            </w:r>
            <w:r w:rsidR="002407FF">
              <w:rPr>
                <w:rFonts w:asciiTheme="minorHAnsi" w:eastAsiaTheme="minorEastAsia" w:hAnsiTheme="minorHAnsi" w:cstheme="minorBidi"/>
                <w:lang w:eastAsia="en-AU"/>
              </w:rPr>
              <w:tab/>
            </w:r>
            <w:r w:rsidR="002407FF" w:rsidRPr="004D1F10">
              <w:rPr>
                <w:rStyle w:val="Hyperlink"/>
              </w:rPr>
              <w:t>How we do our job</w:t>
            </w:r>
            <w:r w:rsidR="002407FF">
              <w:rPr>
                <w:webHidden/>
              </w:rPr>
              <w:tab/>
            </w:r>
            <w:r w:rsidR="002407FF">
              <w:rPr>
                <w:webHidden/>
              </w:rPr>
              <w:fldChar w:fldCharType="begin"/>
            </w:r>
            <w:r w:rsidR="002407FF">
              <w:rPr>
                <w:webHidden/>
              </w:rPr>
              <w:instrText xml:space="preserve"> PAGEREF _Toc57017953 \h </w:instrText>
            </w:r>
            <w:r w:rsidR="002407FF">
              <w:rPr>
                <w:webHidden/>
              </w:rPr>
            </w:r>
            <w:r w:rsidR="002407FF">
              <w:rPr>
                <w:webHidden/>
              </w:rPr>
              <w:fldChar w:fldCharType="separate"/>
            </w:r>
            <w:r w:rsidR="002407FF">
              <w:rPr>
                <w:webHidden/>
              </w:rPr>
              <w:t>6</w:t>
            </w:r>
            <w:r w:rsidR="002407FF">
              <w:rPr>
                <w:webHidden/>
              </w:rPr>
              <w:fldChar w:fldCharType="end"/>
            </w:r>
          </w:hyperlink>
        </w:p>
        <w:p w:rsidR="002407FF" w:rsidRDefault="00264044">
          <w:pPr>
            <w:pStyle w:val="TOC2"/>
            <w:rPr>
              <w:rFonts w:asciiTheme="minorHAnsi" w:eastAsiaTheme="minorEastAsia" w:hAnsiTheme="minorHAnsi" w:cstheme="minorBidi"/>
              <w:lang w:eastAsia="en-AU"/>
            </w:rPr>
          </w:pPr>
          <w:hyperlink w:anchor="_Toc57017954" w:history="1">
            <w:r w:rsidR="002407FF" w:rsidRPr="004D1F10">
              <w:rPr>
                <w:rStyle w:val="Hyperlink"/>
              </w:rPr>
              <w:t>6.2</w:t>
            </w:r>
            <w:r w:rsidR="002407FF">
              <w:rPr>
                <w:rFonts w:asciiTheme="minorHAnsi" w:eastAsiaTheme="minorEastAsia" w:hAnsiTheme="minorHAnsi" w:cstheme="minorBidi"/>
                <w:lang w:eastAsia="en-AU"/>
              </w:rPr>
              <w:tab/>
            </w:r>
            <w:r w:rsidR="002407FF" w:rsidRPr="004D1F10">
              <w:rPr>
                <w:rStyle w:val="Hyperlink"/>
              </w:rPr>
              <w:t>What we expect from you</w:t>
            </w:r>
            <w:r w:rsidR="002407FF">
              <w:rPr>
                <w:webHidden/>
              </w:rPr>
              <w:tab/>
            </w:r>
            <w:r w:rsidR="002407FF">
              <w:rPr>
                <w:webHidden/>
              </w:rPr>
              <w:fldChar w:fldCharType="begin"/>
            </w:r>
            <w:r w:rsidR="002407FF">
              <w:rPr>
                <w:webHidden/>
              </w:rPr>
              <w:instrText xml:space="preserve"> PAGEREF _Toc57017954 \h </w:instrText>
            </w:r>
            <w:r w:rsidR="002407FF">
              <w:rPr>
                <w:webHidden/>
              </w:rPr>
            </w:r>
            <w:r w:rsidR="002407FF">
              <w:rPr>
                <w:webHidden/>
              </w:rPr>
              <w:fldChar w:fldCharType="separate"/>
            </w:r>
            <w:r w:rsidR="002407FF">
              <w:rPr>
                <w:webHidden/>
              </w:rPr>
              <w:t>6</w:t>
            </w:r>
            <w:r w:rsidR="002407FF">
              <w:rPr>
                <w:webHidden/>
              </w:rPr>
              <w:fldChar w:fldCharType="end"/>
            </w:r>
          </w:hyperlink>
        </w:p>
        <w:p w:rsidR="002407FF" w:rsidRDefault="00264044">
          <w:pPr>
            <w:pStyle w:val="TOC2"/>
            <w:rPr>
              <w:rFonts w:asciiTheme="minorHAnsi" w:eastAsiaTheme="minorEastAsia" w:hAnsiTheme="minorHAnsi" w:cstheme="minorBidi"/>
              <w:lang w:eastAsia="en-AU"/>
            </w:rPr>
          </w:pPr>
          <w:hyperlink w:anchor="_Toc57017955" w:history="1">
            <w:r w:rsidR="002407FF" w:rsidRPr="004D1F10">
              <w:rPr>
                <w:rStyle w:val="Hyperlink"/>
              </w:rPr>
              <w:t>6.3</w:t>
            </w:r>
            <w:r w:rsidR="002407FF">
              <w:rPr>
                <w:rFonts w:asciiTheme="minorHAnsi" w:eastAsiaTheme="minorEastAsia" w:hAnsiTheme="minorHAnsi" w:cstheme="minorBidi"/>
                <w:lang w:eastAsia="en-AU"/>
              </w:rPr>
              <w:tab/>
            </w:r>
            <w:r w:rsidR="002407FF" w:rsidRPr="004D1F10">
              <w:rPr>
                <w:rStyle w:val="Hyperlink"/>
              </w:rPr>
              <w:t>Compliance monitoring and investigations</w:t>
            </w:r>
            <w:r w:rsidR="002407FF">
              <w:rPr>
                <w:webHidden/>
              </w:rPr>
              <w:tab/>
            </w:r>
            <w:r w:rsidR="002407FF">
              <w:rPr>
                <w:webHidden/>
              </w:rPr>
              <w:fldChar w:fldCharType="begin"/>
            </w:r>
            <w:r w:rsidR="002407FF">
              <w:rPr>
                <w:webHidden/>
              </w:rPr>
              <w:instrText xml:space="preserve"> PAGEREF _Toc57017955 \h </w:instrText>
            </w:r>
            <w:r w:rsidR="002407FF">
              <w:rPr>
                <w:webHidden/>
              </w:rPr>
            </w:r>
            <w:r w:rsidR="002407FF">
              <w:rPr>
                <w:webHidden/>
              </w:rPr>
              <w:fldChar w:fldCharType="separate"/>
            </w:r>
            <w:r w:rsidR="002407FF">
              <w:rPr>
                <w:webHidden/>
              </w:rPr>
              <w:t>6</w:t>
            </w:r>
            <w:r w:rsidR="002407FF">
              <w:rPr>
                <w:webHidden/>
              </w:rPr>
              <w:fldChar w:fldCharType="end"/>
            </w:r>
          </w:hyperlink>
        </w:p>
        <w:p w:rsidR="002407FF" w:rsidRDefault="00264044">
          <w:pPr>
            <w:pStyle w:val="TOC2"/>
            <w:rPr>
              <w:rFonts w:asciiTheme="minorHAnsi" w:eastAsiaTheme="minorEastAsia" w:hAnsiTheme="minorHAnsi" w:cstheme="minorBidi"/>
              <w:lang w:eastAsia="en-AU"/>
            </w:rPr>
          </w:pPr>
          <w:hyperlink w:anchor="_Toc57017956" w:history="1">
            <w:r w:rsidR="002407FF" w:rsidRPr="004D1F10">
              <w:rPr>
                <w:rStyle w:val="Hyperlink"/>
              </w:rPr>
              <w:t>6.4</w:t>
            </w:r>
            <w:r w:rsidR="002407FF">
              <w:rPr>
                <w:rFonts w:asciiTheme="minorHAnsi" w:eastAsiaTheme="minorEastAsia" w:hAnsiTheme="minorHAnsi" w:cstheme="minorBidi"/>
                <w:lang w:eastAsia="en-AU"/>
              </w:rPr>
              <w:tab/>
            </w:r>
            <w:r w:rsidR="002407FF" w:rsidRPr="004D1F10">
              <w:rPr>
                <w:rStyle w:val="Hyperlink"/>
              </w:rPr>
              <w:t>Powers to compel compliance</w:t>
            </w:r>
            <w:r w:rsidR="002407FF">
              <w:rPr>
                <w:webHidden/>
              </w:rPr>
              <w:tab/>
            </w:r>
            <w:r w:rsidR="002407FF">
              <w:rPr>
                <w:webHidden/>
              </w:rPr>
              <w:fldChar w:fldCharType="begin"/>
            </w:r>
            <w:r w:rsidR="002407FF">
              <w:rPr>
                <w:webHidden/>
              </w:rPr>
              <w:instrText xml:space="preserve"> PAGEREF _Toc57017956 \h </w:instrText>
            </w:r>
            <w:r w:rsidR="002407FF">
              <w:rPr>
                <w:webHidden/>
              </w:rPr>
            </w:r>
            <w:r w:rsidR="002407FF">
              <w:rPr>
                <w:webHidden/>
              </w:rPr>
              <w:fldChar w:fldCharType="separate"/>
            </w:r>
            <w:r w:rsidR="002407FF">
              <w:rPr>
                <w:webHidden/>
              </w:rPr>
              <w:t>7</w:t>
            </w:r>
            <w:r w:rsidR="002407FF">
              <w:rPr>
                <w:webHidden/>
              </w:rPr>
              <w:fldChar w:fldCharType="end"/>
            </w:r>
          </w:hyperlink>
        </w:p>
        <w:p w:rsidR="002407FF" w:rsidRDefault="00264044">
          <w:pPr>
            <w:pStyle w:val="TOC2"/>
            <w:rPr>
              <w:rFonts w:asciiTheme="minorHAnsi" w:eastAsiaTheme="minorEastAsia" w:hAnsiTheme="minorHAnsi" w:cstheme="minorBidi"/>
              <w:lang w:eastAsia="en-AU"/>
            </w:rPr>
          </w:pPr>
          <w:hyperlink w:anchor="_Toc57017957" w:history="1">
            <w:r w:rsidR="002407FF" w:rsidRPr="004D1F10">
              <w:rPr>
                <w:rStyle w:val="Hyperlink"/>
              </w:rPr>
              <w:t>6.5</w:t>
            </w:r>
            <w:r w:rsidR="002407FF">
              <w:rPr>
                <w:rFonts w:asciiTheme="minorHAnsi" w:eastAsiaTheme="minorEastAsia" w:hAnsiTheme="minorHAnsi" w:cstheme="minorBidi"/>
                <w:lang w:eastAsia="en-AU"/>
              </w:rPr>
              <w:tab/>
            </w:r>
            <w:r w:rsidR="002407FF" w:rsidRPr="004D1F10">
              <w:rPr>
                <w:rStyle w:val="Hyperlink"/>
              </w:rPr>
              <w:t>Enforcement powers</w:t>
            </w:r>
            <w:r w:rsidR="002407FF">
              <w:rPr>
                <w:webHidden/>
              </w:rPr>
              <w:tab/>
            </w:r>
            <w:r w:rsidR="002407FF">
              <w:rPr>
                <w:webHidden/>
              </w:rPr>
              <w:fldChar w:fldCharType="begin"/>
            </w:r>
            <w:r w:rsidR="002407FF">
              <w:rPr>
                <w:webHidden/>
              </w:rPr>
              <w:instrText xml:space="preserve"> PAGEREF _Toc57017957 \h </w:instrText>
            </w:r>
            <w:r w:rsidR="002407FF">
              <w:rPr>
                <w:webHidden/>
              </w:rPr>
            </w:r>
            <w:r w:rsidR="002407FF">
              <w:rPr>
                <w:webHidden/>
              </w:rPr>
              <w:fldChar w:fldCharType="separate"/>
            </w:r>
            <w:r w:rsidR="002407FF">
              <w:rPr>
                <w:webHidden/>
              </w:rPr>
              <w:t>7</w:t>
            </w:r>
            <w:r w:rsidR="002407FF">
              <w:rPr>
                <w:webHidden/>
              </w:rPr>
              <w:fldChar w:fldCharType="end"/>
            </w:r>
          </w:hyperlink>
        </w:p>
        <w:p w:rsidR="002407FF" w:rsidRDefault="00264044">
          <w:pPr>
            <w:pStyle w:val="TOC2"/>
            <w:rPr>
              <w:rFonts w:asciiTheme="minorHAnsi" w:eastAsiaTheme="minorEastAsia" w:hAnsiTheme="minorHAnsi" w:cstheme="minorBidi"/>
              <w:lang w:eastAsia="en-AU"/>
            </w:rPr>
          </w:pPr>
          <w:hyperlink w:anchor="_Toc57017958" w:history="1">
            <w:r w:rsidR="002407FF" w:rsidRPr="004D1F10">
              <w:rPr>
                <w:rStyle w:val="Hyperlink"/>
              </w:rPr>
              <w:t>6.6</w:t>
            </w:r>
            <w:r w:rsidR="002407FF">
              <w:rPr>
                <w:rFonts w:asciiTheme="minorHAnsi" w:eastAsiaTheme="minorEastAsia" w:hAnsiTheme="minorHAnsi" w:cstheme="minorBidi"/>
                <w:lang w:eastAsia="en-AU"/>
              </w:rPr>
              <w:tab/>
            </w:r>
            <w:r w:rsidR="002407FF" w:rsidRPr="004D1F10">
              <w:rPr>
                <w:rStyle w:val="Hyperlink"/>
              </w:rPr>
              <w:t>Choice of response</w:t>
            </w:r>
            <w:r w:rsidR="002407FF">
              <w:rPr>
                <w:webHidden/>
              </w:rPr>
              <w:tab/>
            </w:r>
            <w:r w:rsidR="002407FF">
              <w:rPr>
                <w:webHidden/>
              </w:rPr>
              <w:fldChar w:fldCharType="begin"/>
            </w:r>
            <w:r w:rsidR="002407FF">
              <w:rPr>
                <w:webHidden/>
              </w:rPr>
              <w:instrText xml:space="preserve"> PAGEREF _Toc57017958 \h </w:instrText>
            </w:r>
            <w:r w:rsidR="002407FF">
              <w:rPr>
                <w:webHidden/>
              </w:rPr>
            </w:r>
            <w:r w:rsidR="002407FF">
              <w:rPr>
                <w:webHidden/>
              </w:rPr>
              <w:fldChar w:fldCharType="separate"/>
            </w:r>
            <w:r w:rsidR="002407FF">
              <w:rPr>
                <w:webHidden/>
              </w:rPr>
              <w:t>8</w:t>
            </w:r>
            <w:r w:rsidR="002407FF">
              <w:rPr>
                <w:webHidden/>
              </w:rPr>
              <w:fldChar w:fldCharType="end"/>
            </w:r>
          </w:hyperlink>
        </w:p>
        <w:p w:rsidR="002407FF" w:rsidRDefault="00264044">
          <w:pPr>
            <w:pStyle w:val="TOC1"/>
            <w:rPr>
              <w:rFonts w:asciiTheme="minorHAnsi" w:eastAsiaTheme="minorEastAsia" w:hAnsiTheme="minorHAnsi" w:cstheme="minorBidi"/>
              <w:b w:val="0"/>
              <w:lang w:eastAsia="en-AU"/>
            </w:rPr>
          </w:pPr>
          <w:hyperlink w:anchor="_Toc57017959" w:history="1">
            <w:r w:rsidR="002407FF" w:rsidRPr="004D1F10">
              <w:rPr>
                <w:rStyle w:val="Hyperlink"/>
              </w:rPr>
              <w:t>7</w:t>
            </w:r>
            <w:r w:rsidR="002407FF">
              <w:rPr>
                <w:rFonts w:asciiTheme="minorHAnsi" w:eastAsiaTheme="minorEastAsia" w:hAnsiTheme="minorHAnsi" w:cstheme="minorBidi"/>
                <w:b w:val="0"/>
                <w:lang w:eastAsia="en-AU"/>
              </w:rPr>
              <w:tab/>
            </w:r>
            <w:r w:rsidR="002407FF" w:rsidRPr="004D1F10">
              <w:rPr>
                <w:rStyle w:val="Hyperlink"/>
              </w:rPr>
              <w:t>Related documents</w:t>
            </w:r>
            <w:r w:rsidR="002407FF">
              <w:rPr>
                <w:webHidden/>
              </w:rPr>
              <w:tab/>
            </w:r>
            <w:r w:rsidR="002407FF">
              <w:rPr>
                <w:webHidden/>
              </w:rPr>
              <w:fldChar w:fldCharType="begin"/>
            </w:r>
            <w:r w:rsidR="002407FF">
              <w:rPr>
                <w:webHidden/>
              </w:rPr>
              <w:instrText xml:space="preserve"> PAGEREF _Toc57017959 \h </w:instrText>
            </w:r>
            <w:r w:rsidR="002407FF">
              <w:rPr>
                <w:webHidden/>
              </w:rPr>
            </w:r>
            <w:r w:rsidR="002407FF">
              <w:rPr>
                <w:webHidden/>
              </w:rPr>
              <w:fldChar w:fldCharType="separate"/>
            </w:r>
            <w:r w:rsidR="002407FF">
              <w:rPr>
                <w:webHidden/>
              </w:rPr>
              <w:t>9</w:t>
            </w:r>
            <w:r w:rsidR="002407FF">
              <w:rPr>
                <w:webHidden/>
              </w:rPr>
              <w:fldChar w:fldCharType="end"/>
            </w:r>
          </w:hyperlink>
        </w:p>
        <w:p w:rsidR="004E7885" w:rsidRPr="004E7885" w:rsidRDefault="006747E0" w:rsidP="00930C24">
          <w:pPr>
            <w:rPr>
              <w:b/>
              <w:lang w:eastAsia="en-AU"/>
            </w:rPr>
          </w:pPr>
          <w:r>
            <w:rPr>
              <w:lang w:eastAsia="en-AU"/>
            </w:rPr>
            <w:fldChar w:fldCharType="end"/>
          </w:r>
        </w:p>
      </w:sdtContent>
    </w:sdt>
    <w:p w:rsidR="00964B22" w:rsidRPr="004E7885" w:rsidRDefault="00964B22" w:rsidP="00930C24">
      <w:pPr>
        <w:sectPr w:rsidR="00964B22" w:rsidRPr="004E7885" w:rsidSect="00A51B0C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794" w:right="1274" w:bottom="851" w:left="851" w:header="794" w:footer="371" w:gutter="0"/>
          <w:cols w:space="708"/>
          <w:docGrid w:linePitch="360"/>
        </w:sectPr>
      </w:pPr>
    </w:p>
    <w:p w:rsidR="00A6178D" w:rsidRDefault="00A6178D" w:rsidP="00B51A49">
      <w:pPr>
        <w:pStyle w:val="Heading1"/>
      </w:pPr>
      <w:bookmarkStart w:id="0" w:name="_Toc57017947"/>
      <w:r>
        <w:lastRenderedPageBreak/>
        <w:t xml:space="preserve">Terms </w:t>
      </w:r>
      <w:r w:rsidRPr="00B51A49">
        <w:t>used</w:t>
      </w:r>
      <w:bookmarkEnd w:id="0"/>
    </w:p>
    <w:p w:rsidR="00A6178D" w:rsidRPr="0079508B" w:rsidRDefault="00A6178D" w:rsidP="00930C24">
      <w:pPr>
        <w:rPr>
          <w:lang w:eastAsia="en-AU"/>
        </w:rPr>
      </w:pPr>
      <w:r>
        <w:rPr>
          <w:lang w:eastAsia="en-AU"/>
        </w:rPr>
        <w:t>Some terms used relate specifically to this policy</w:t>
      </w:r>
      <w:r w:rsidR="00620BE2">
        <w:rPr>
          <w:lang w:eastAsia="en-AU"/>
        </w:rPr>
        <w:t>;</w:t>
      </w:r>
      <w:r>
        <w:rPr>
          <w:lang w:eastAsia="en-AU"/>
        </w:rPr>
        <w:t xml:space="preserve"> it is indicated </w:t>
      </w:r>
      <w:r w:rsidR="008D2F05">
        <w:rPr>
          <w:lang w:eastAsia="en-AU"/>
        </w:rPr>
        <w:t xml:space="preserve">in the definition when </w:t>
      </w:r>
      <w:r>
        <w:rPr>
          <w:lang w:eastAsia="en-AU"/>
        </w:rPr>
        <w:t>that is the case.</w:t>
      </w:r>
    </w:p>
    <w:tbl>
      <w:tblPr>
        <w:tblStyle w:val="NTGtable1"/>
        <w:tblW w:w="9918" w:type="dxa"/>
        <w:tblLayout w:type="fixed"/>
        <w:tblLook w:val="0120" w:firstRow="1" w:lastRow="0" w:firstColumn="0" w:lastColumn="1" w:noHBand="0" w:noVBand="0"/>
        <w:tblCaption w:val="Abbreviation"/>
      </w:tblPr>
      <w:tblGrid>
        <w:gridCol w:w="2122"/>
        <w:gridCol w:w="7796"/>
      </w:tblGrid>
      <w:tr w:rsidR="00A6178D" w:rsidRPr="00E87DE1" w:rsidTr="00055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top"/>
          </w:tcPr>
          <w:p w:rsidR="00A6178D" w:rsidRPr="00E87DE1" w:rsidRDefault="008D2F05" w:rsidP="00930C24">
            <w:r>
              <w:rPr>
                <w:w w:val="105"/>
              </w:rPr>
              <w:t>Abbreviation or term used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7796" w:type="dxa"/>
            <w:vAlign w:val="top"/>
          </w:tcPr>
          <w:p w:rsidR="00A6178D" w:rsidRPr="00E87DE1" w:rsidRDefault="00A6178D" w:rsidP="00930C24">
            <w:r w:rsidRPr="00E87DE1">
              <w:rPr>
                <w:w w:val="105"/>
              </w:rPr>
              <w:t>Full</w:t>
            </w:r>
            <w:r w:rsidRPr="00E87DE1">
              <w:rPr>
                <w:spacing w:val="-17"/>
                <w:w w:val="105"/>
              </w:rPr>
              <w:t xml:space="preserve"> </w:t>
            </w:r>
            <w:r w:rsidRPr="00E87DE1">
              <w:rPr>
                <w:w w:val="105"/>
              </w:rPr>
              <w:t>form</w:t>
            </w:r>
            <w:r w:rsidR="008D2F05">
              <w:rPr>
                <w:w w:val="105"/>
              </w:rPr>
              <w:t xml:space="preserve"> or definition</w:t>
            </w:r>
          </w:p>
        </w:tc>
      </w:tr>
      <w:tr w:rsidR="00A6178D" w:rsidRPr="00E87DE1" w:rsidTr="00CD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top"/>
          </w:tcPr>
          <w:p w:rsidR="00A6178D" w:rsidRPr="00F4583F" w:rsidRDefault="00A6178D" w:rsidP="00930C24">
            <w:pPr>
              <w:pStyle w:val="Tabletext"/>
            </w:pPr>
            <w:r w:rsidRPr="00F4583F">
              <w:t>Act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6" w:type="dxa"/>
            <w:vAlign w:val="top"/>
          </w:tcPr>
          <w:p w:rsidR="00A6178D" w:rsidRPr="00F4583F" w:rsidRDefault="008D5468" w:rsidP="00930C24">
            <w:pPr>
              <w:pStyle w:val="Tabletext"/>
            </w:pPr>
            <w:r>
              <w:t xml:space="preserve">NT </w:t>
            </w:r>
            <w:r w:rsidR="00A6178D" w:rsidRPr="00F4583F">
              <w:t>Water Act 1992</w:t>
            </w:r>
          </w:p>
        </w:tc>
      </w:tr>
      <w:tr w:rsidR="00A6178D" w:rsidRPr="00E87DE1" w:rsidTr="00CD6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top"/>
          </w:tcPr>
          <w:p w:rsidR="00A6178D" w:rsidRPr="00F4583F" w:rsidRDefault="00842B44" w:rsidP="00930C24">
            <w:pPr>
              <w:pStyle w:val="Tabletext"/>
            </w:pPr>
            <w:r>
              <w:rPr>
                <w:lang w:eastAsia="en-AU"/>
              </w:rPr>
              <w:t>authorised officer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6" w:type="dxa"/>
            <w:vAlign w:val="top"/>
          </w:tcPr>
          <w:p w:rsidR="00A6178D" w:rsidRPr="00F4583F" w:rsidRDefault="00A6178D" w:rsidP="00930C24">
            <w:pPr>
              <w:pStyle w:val="Tabletext"/>
            </w:pPr>
            <w:r w:rsidRPr="00F4583F">
              <w:rPr>
                <w:lang w:eastAsia="en-AU"/>
              </w:rPr>
              <w:t>means a</w:t>
            </w:r>
            <w:r>
              <w:rPr>
                <w:lang w:eastAsia="en-AU"/>
              </w:rPr>
              <w:t xml:space="preserve"> person appointed under section </w:t>
            </w:r>
            <w:r w:rsidRPr="00F4583F">
              <w:rPr>
                <w:lang w:eastAsia="en-AU"/>
              </w:rPr>
              <w:t>21 of the Water Act 1992</w:t>
            </w:r>
          </w:p>
        </w:tc>
      </w:tr>
      <w:tr w:rsidR="00A6178D" w:rsidRPr="00E87DE1" w:rsidTr="00CD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top"/>
          </w:tcPr>
          <w:p w:rsidR="00A6178D" w:rsidRPr="00F4583F" w:rsidRDefault="00A6178D" w:rsidP="00930C24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breach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6" w:type="dxa"/>
            <w:vAlign w:val="top"/>
          </w:tcPr>
          <w:p w:rsidR="00A6178D" w:rsidRPr="00F4583F" w:rsidRDefault="00A6178D" w:rsidP="00930C24">
            <w:pPr>
              <w:pStyle w:val="Tabletext"/>
            </w:pPr>
            <w:r w:rsidRPr="00F4583F">
              <w:t>a contravention of the Act or condition of a licence, permit or consent granted under the Act</w:t>
            </w:r>
          </w:p>
        </w:tc>
      </w:tr>
      <w:tr w:rsidR="00A6178D" w:rsidRPr="00E87DE1" w:rsidTr="00CD6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top"/>
          </w:tcPr>
          <w:p w:rsidR="00A6178D" w:rsidRDefault="00A6178D" w:rsidP="00930C24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compliance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6" w:type="dxa"/>
            <w:vAlign w:val="top"/>
          </w:tcPr>
          <w:p w:rsidR="00A6178D" w:rsidRPr="00F4583F" w:rsidRDefault="00A6178D" w:rsidP="00F75B04">
            <w:pPr>
              <w:pStyle w:val="Tabletext"/>
            </w:pPr>
            <w:r w:rsidRPr="00F4583F">
              <w:t xml:space="preserve">to operate in accordance with </w:t>
            </w:r>
            <w:r>
              <w:t xml:space="preserve">the Act and any terms </w:t>
            </w:r>
            <w:r w:rsidR="00F75B04">
              <w:t xml:space="preserve">or </w:t>
            </w:r>
            <w:r>
              <w:t>conditions</w:t>
            </w:r>
            <w:r w:rsidRPr="00F4583F">
              <w:t xml:space="preserve"> specified in a licence, permit</w:t>
            </w:r>
            <w:r w:rsidR="00960A30">
              <w:t xml:space="preserve"> </w:t>
            </w:r>
            <w:r w:rsidRPr="00F4583F">
              <w:t>or consent granted under the Act</w:t>
            </w:r>
          </w:p>
        </w:tc>
      </w:tr>
      <w:tr w:rsidR="00A6178D" w:rsidRPr="00E87DE1" w:rsidTr="00CD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top"/>
          </w:tcPr>
          <w:p w:rsidR="00A6178D" w:rsidRDefault="00A6178D" w:rsidP="00930C24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Controller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6" w:type="dxa"/>
            <w:vAlign w:val="top"/>
          </w:tcPr>
          <w:p w:rsidR="00A6178D" w:rsidRPr="00F4583F" w:rsidRDefault="00A6178D" w:rsidP="00930C24">
            <w:pPr>
              <w:pStyle w:val="Tabletext"/>
            </w:pPr>
            <w:r>
              <w:t>the Controller of Water Resources</w:t>
            </w:r>
            <w:r w:rsidR="008C081F">
              <w:t xml:space="preserve"> </w:t>
            </w:r>
            <w:r>
              <w:t>appointed under section </w:t>
            </w:r>
            <w:r w:rsidRPr="00F4583F">
              <w:t>18 of the Water Act 1992</w:t>
            </w:r>
          </w:p>
        </w:tc>
      </w:tr>
      <w:tr w:rsidR="00A6178D" w:rsidRPr="00E87DE1" w:rsidTr="00CD6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top"/>
          </w:tcPr>
          <w:p w:rsidR="00A6178D" w:rsidRDefault="008C081F" w:rsidP="00930C24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e</w:t>
            </w:r>
            <w:r w:rsidR="00A6178D">
              <w:rPr>
                <w:lang w:eastAsia="en-AU"/>
              </w:rPr>
              <w:t>nforcement</w:t>
            </w:r>
            <w:r>
              <w:rPr>
                <w:lang w:eastAsia="en-AU"/>
              </w:rPr>
              <w:t xml:space="preserve"> </w:t>
            </w:r>
            <w:r w:rsidR="00862AC4">
              <w:rPr>
                <w:lang w:eastAsia="en-AU"/>
              </w:rPr>
              <w:t>powers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6" w:type="dxa"/>
            <w:vAlign w:val="top"/>
          </w:tcPr>
          <w:p w:rsidR="00A6178D" w:rsidRPr="00F4583F" w:rsidRDefault="00862AC4" w:rsidP="00F75B04">
            <w:pPr>
              <w:pStyle w:val="Tabletext"/>
            </w:pPr>
            <w:proofErr w:type="gramStart"/>
            <w:r>
              <w:t>powers</w:t>
            </w:r>
            <w:proofErr w:type="gramEnd"/>
            <w:r w:rsidR="00A6178D" w:rsidRPr="00F4583F">
              <w:t xml:space="preserve"> designed to </w:t>
            </w:r>
            <w:r w:rsidR="008C081F">
              <w:t xml:space="preserve">deter breaches of </w:t>
            </w:r>
            <w:r w:rsidR="00A6178D" w:rsidRPr="00F4583F">
              <w:t xml:space="preserve">the Act or licences, permits or consents granted under the Act. </w:t>
            </w:r>
          </w:p>
        </w:tc>
      </w:tr>
      <w:tr w:rsidR="00A6178D" w:rsidRPr="00E87DE1" w:rsidTr="00CD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top"/>
          </w:tcPr>
          <w:p w:rsidR="00A6178D" w:rsidRDefault="00A6178D" w:rsidP="00930C24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infringement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6" w:type="dxa"/>
            <w:vAlign w:val="top"/>
          </w:tcPr>
          <w:p w:rsidR="00A6178D" w:rsidRPr="00F4583F" w:rsidRDefault="00A6178D" w:rsidP="00930C24">
            <w:pPr>
              <w:pStyle w:val="Tabletext"/>
            </w:pPr>
            <w:proofErr w:type="gramStart"/>
            <w:r w:rsidRPr="00F4583F">
              <w:t>for</w:t>
            </w:r>
            <w:proofErr w:type="gramEnd"/>
            <w:r w:rsidRPr="00F4583F">
              <w:t xml:space="preserve"> the purposes of this policy means a fine imposed for a contravention of the Act, or licence, permit or consent granted under the Act. Infringeable offences and their associated penalties are listed </w:t>
            </w:r>
            <w:r>
              <w:t>in Schedule </w:t>
            </w:r>
            <w:r w:rsidRPr="00F4583F">
              <w:t>1 of the Water Regulations.</w:t>
            </w:r>
          </w:p>
        </w:tc>
      </w:tr>
      <w:tr w:rsidR="00A6178D" w:rsidRPr="00E87DE1" w:rsidTr="00CD6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top"/>
          </w:tcPr>
          <w:p w:rsidR="00A6178D" w:rsidRDefault="00A6178D" w:rsidP="00930C24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licence holder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6" w:type="dxa"/>
            <w:vAlign w:val="top"/>
          </w:tcPr>
          <w:p w:rsidR="00A6178D" w:rsidRPr="00F4583F" w:rsidRDefault="00A6178D" w:rsidP="00930C24">
            <w:pPr>
              <w:pStyle w:val="Tabletext"/>
            </w:pPr>
            <w:proofErr w:type="gramStart"/>
            <w:r w:rsidRPr="00711A1D">
              <w:rPr>
                <w:lang w:eastAsia="en-AU"/>
              </w:rPr>
              <w:t>for</w:t>
            </w:r>
            <w:proofErr w:type="gramEnd"/>
            <w:r w:rsidRPr="00711A1D">
              <w:rPr>
                <w:lang w:eastAsia="en-AU"/>
              </w:rPr>
              <w:t xml:space="preserve"> the purposes of this policy means </w:t>
            </w:r>
            <w:r>
              <w:rPr>
                <w:lang w:eastAsia="en-AU"/>
              </w:rPr>
              <w:t xml:space="preserve">any person or </w:t>
            </w:r>
            <w:r w:rsidRPr="00711A1D">
              <w:rPr>
                <w:lang w:eastAsia="en-AU"/>
              </w:rPr>
              <w:t xml:space="preserve">body corporate granted a licence, permit or consent under sections </w:t>
            </w:r>
            <w:r>
              <w:rPr>
                <w:lang w:eastAsia="en-AU"/>
              </w:rPr>
              <w:t>36, 41, 45, 49, 57, 60, 60A, 63, 65(2), 67 and 74 of the Act</w:t>
            </w:r>
            <w:r w:rsidRPr="00711A1D">
              <w:rPr>
                <w:lang w:eastAsia="en-AU"/>
              </w:rPr>
              <w:t>.</w:t>
            </w:r>
          </w:p>
        </w:tc>
      </w:tr>
      <w:tr w:rsidR="00A6178D" w:rsidRPr="00E87DE1" w:rsidTr="00CD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top"/>
          </w:tcPr>
          <w:p w:rsidR="00A6178D" w:rsidRDefault="00A6178D" w:rsidP="00930C24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non</w:t>
            </w:r>
            <w:r>
              <w:rPr>
                <w:lang w:eastAsia="en-AU"/>
              </w:rPr>
              <w:noBreakHyphen/>
              <w:t>compliance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6" w:type="dxa"/>
            <w:vAlign w:val="top"/>
          </w:tcPr>
          <w:p w:rsidR="00A6178D" w:rsidRPr="00711A1D" w:rsidRDefault="00A6178D" w:rsidP="00930C24">
            <w:pPr>
              <w:pStyle w:val="Tabletext"/>
              <w:rPr>
                <w:lang w:eastAsia="en-AU"/>
              </w:rPr>
            </w:pPr>
            <w:r w:rsidRPr="00711A1D">
              <w:rPr>
                <w:lang w:eastAsia="en-AU"/>
              </w:rPr>
              <w:t>means a contravention of a condition of a licence, permit or consent granted under the Act</w:t>
            </w:r>
          </w:p>
        </w:tc>
      </w:tr>
      <w:tr w:rsidR="00A6178D" w:rsidRPr="00E87DE1" w:rsidTr="00CD6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top"/>
          </w:tcPr>
          <w:p w:rsidR="00A6178D" w:rsidRDefault="00A6178D" w:rsidP="00930C24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offence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6" w:type="dxa"/>
            <w:vAlign w:val="top"/>
          </w:tcPr>
          <w:p w:rsidR="00A6178D" w:rsidRPr="00711A1D" w:rsidRDefault="00A6178D" w:rsidP="00930C24">
            <w:pPr>
              <w:pStyle w:val="Tabletext"/>
              <w:rPr>
                <w:lang w:eastAsia="en-AU"/>
              </w:rPr>
            </w:pPr>
            <w:r w:rsidRPr="00711A1D">
              <w:rPr>
                <w:lang w:eastAsia="en-AU"/>
              </w:rPr>
              <w:t>means a contravention of the Act</w:t>
            </w:r>
          </w:p>
        </w:tc>
      </w:tr>
      <w:tr w:rsidR="00A6178D" w:rsidRPr="00E87DE1" w:rsidTr="00CD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top"/>
          </w:tcPr>
          <w:p w:rsidR="00A6178D" w:rsidRPr="00F4583F" w:rsidRDefault="00A6178D" w:rsidP="00930C24">
            <w:pPr>
              <w:pStyle w:val="Tabletext"/>
            </w:pPr>
            <w:r w:rsidRPr="00F4583F">
              <w:t>NT or Territory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6" w:type="dxa"/>
            <w:vAlign w:val="top"/>
          </w:tcPr>
          <w:p w:rsidR="00A6178D" w:rsidRPr="00F4583F" w:rsidRDefault="00A6178D" w:rsidP="00930C24">
            <w:pPr>
              <w:pStyle w:val="Tabletext"/>
            </w:pPr>
            <w:r w:rsidRPr="00F4583F">
              <w:t>Northern Territory</w:t>
            </w:r>
          </w:p>
        </w:tc>
      </w:tr>
      <w:tr w:rsidR="00842B44" w:rsidRPr="00E87DE1" w:rsidTr="00CD6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top"/>
          </w:tcPr>
          <w:p w:rsidR="00842B44" w:rsidRPr="00F4583F" w:rsidRDefault="00842B44" w:rsidP="00930C24">
            <w:pPr>
              <w:pStyle w:val="Tabletext"/>
            </w:pPr>
            <w:r>
              <w:t>person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6" w:type="dxa"/>
            <w:vAlign w:val="top"/>
          </w:tcPr>
          <w:p w:rsidR="00842B44" w:rsidRPr="00F4583F" w:rsidRDefault="00842B44" w:rsidP="00930C24">
            <w:pPr>
              <w:pStyle w:val="Tabletext"/>
            </w:pPr>
            <w:r>
              <w:t>is a natural person or a body corporate</w:t>
            </w:r>
          </w:p>
        </w:tc>
      </w:tr>
      <w:tr w:rsidR="00A6178D" w:rsidRPr="00E87DE1" w:rsidTr="00CD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top"/>
          </w:tcPr>
          <w:p w:rsidR="00A6178D" w:rsidRPr="00F4583F" w:rsidRDefault="00A6178D" w:rsidP="00930C24">
            <w:pPr>
              <w:pStyle w:val="Tabletext"/>
            </w:pPr>
            <w:r w:rsidRPr="00F4583F">
              <w:t>Regulations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6" w:type="dxa"/>
            <w:vAlign w:val="top"/>
          </w:tcPr>
          <w:p w:rsidR="00A6178D" w:rsidRPr="00F4583F" w:rsidRDefault="008D5468" w:rsidP="00930C24">
            <w:pPr>
              <w:pStyle w:val="Tabletext"/>
            </w:pPr>
            <w:r>
              <w:t xml:space="preserve">NT </w:t>
            </w:r>
            <w:r w:rsidR="00A6178D" w:rsidRPr="00F4583F">
              <w:t>Water Regulations 1992</w:t>
            </w:r>
          </w:p>
        </w:tc>
      </w:tr>
      <w:tr w:rsidR="00A6178D" w:rsidRPr="00E87DE1" w:rsidTr="00CD6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top"/>
          </w:tcPr>
          <w:p w:rsidR="00A6178D" w:rsidRPr="00F4583F" w:rsidRDefault="00A6178D" w:rsidP="00930C24">
            <w:pPr>
              <w:pStyle w:val="Tabletext"/>
            </w:pPr>
            <w:r>
              <w:t>regulatory functions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6" w:type="dxa"/>
            <w:vAlign w:val="top"/>
          </w:tcPr>
          <w:p w:rsidR="00A6178D" w:rsidRPr="007A0C3F" w:rsidRDefault="00A6178D" w:rsidP="00930C24">
            <w:pPr>
              <w:pStyle w:val="Tabletext"/>
            </w:pPr>
            <w:r w:rsidRPr="007A0C3F">
              <w:t xml:space="preserve">means activities undertaken to monitor, </w:t>
            </w:r>
            <w:r>
              <w:t>support</w:t>
            </w:r>
            <w:r w:rsidR="008C081F">
              <w:t>,</w:t>
            </w:r>
            <w:r>
              <w:t xml:space="preserve"> compel </w:t>
            </w:r>
            <w:r w:rsidR="008C081F">
              <w:t xml:space="preserve">and enforce </w:t>
            </w:r>
            <w:r>
              <w:t>compliance</w:t>
            </w:r>
          </w:p>
        </w:tc>
      </w:tr>
      <w:tr w:rsidR="00A6178D" w:rsidRPr="00E87DE1" w:rsidTr="00CD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top"/>
          </w:tcPr>
          <w:p w:rsidR="00A6178D" w:rsidRPr="008A0C95" w:rsidRDefault="00A6178D" w:rsidP="00930C24">
            <w:pPr>
              <w:pStyle w:val="Tabletext"/>
            </w:pPr>
            <w:r w:rsidRPr="008A0C95">
              <w:t>regulatory officer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6" w:type="dxa"/>
            <w:vAlign w:val="top"/>
          </w:tcPr>
          <w:p w:rsidR="00A6178D" w:rsidRPr="008A0C95" w:rsidRDefault="00A6178D" w:rsidP="00842B44">
            <w:pPr>
              <w:pStyle w:val="Tabletext"/>
            </w:pPr>
            <w:proofErr w:type="gramStart"/>
            <w:r w:rsidRPr="008A0C95">
              <w:t>any</w:t>
            </w:r>
            <w:proofErr w:type="gramEnd"/>
            <w:r w:rsidRPr="008A0C95">
              <w:t xml:space="preserve"> officer undertaking regulatory activities</w:t>
            </w:r>
            <w:r w:rsidR="00842B44">
              <w:t xml:space="preserve"> within the scope of this policy including </w:t>
            </w:r>
            <w:r w:rsidRPr="008A0C95">
              <w:t xml:space="preserve"> assessments, inspections, reporting, audits, analysis and site visits. Not all regulatory officers </w:t>
            </w:r>
            <w:r>
              <w:t>are</w:t>
            </w:r>
            <w:r w:rsidRPr="008A0C95">
              <w:t xml:space="preserve"> </w:t>
            </w:r>
            <w:r w:rsidR="00842B44">
              <w:t>authorised officer</w:t>
            </w:r>
            <w:r w:rsidRPr="008A0C95">
              <w:t xml:space="preserve">s. </w:t>
            </w:r>
          </w:p>
        </w:tc>
      </w:tr>
      <w:tr w:rsidR="001C007F" w:rsidRPr="00E87DE1" w:rsidTr="00CD6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top"/>
          </w:tcPr>
          <w:p w:rsidR="001C007F" w:rsidRPr="008A0C95" w:rsidRDefault="001C007F" w:rsidP="00930C24">
            <w:pPr>
              <w:pStyle w:val="Tabletext"/>
            </w:pPr>
            <w:r>
              <w:t>water legislation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96" w:type="dxa"/>
            <w:vAlign w:val="top"/>
          </w:tcPr>
          <w:p w:rsidR="001C007F" w:rsidRPr="008A0C95" w:rsidRDefault="001C007F" w:rsidP="00842B44">
            <w:pPr>
              <w:pStyle w:val="Tabletext"/>
            </w:pPr>
            <w:r>
              <w:t>Act and Regulations</w:t>
            </w:r>
          </w:p>
        </w:tc>
      </w:tr>
    </w:tbl>
    <w:p w:rsidR="008C081F" w:rsidRDefault="008C081F" w:rsidP="00930C24">
      <w:pPr>
        <w:rPr>
          <w:lang w:eastAsia="en-AU"/>
        </w:rPr>
      </w:pPr>
    </w:p>
    <w:p w:rsidR="008C081F" w:rsidRDefault="008C081F" w:rsidP="00930C24">
      <w:pPr>
        <w:rPr>
          <w:lang w:eastAsia="en-AU"/>
        </w:rPr>
      </w:pPr>
      <w:r>
        <w:rPr>
          <w:lang w:eastAsia="en-AU"/>
        </w:rPr>
        <w:br w:type="page"/>
      </w:r>
    </w:p>
    <w:p w:rsidR="00EB3D43" w:rsidRDefault="00A6178D" w:rsidP="00B51A49">
      <w:pPr>
        <w:pStyle w:val="Heading1"/>
      </w:pPr>
      <w:bookmarkStart w:id="1" w:name="_Toc43274911"/>
      <w:bookmarkStart w:id="2" w:name="_Toc57017948"/>
      <w:bookmarkEnd w:id="1"/>
      <w:r>
        <w:lastRenderedPageBreak/>
        <w:t>Purpose</w:t>
      </w:r>
      <w:bookmarkEnd w:id="2"/>
    </w:p>
    <w:p w:rsidR="00A6178D" w:rsidRPr="00BA58F8" w:rsidRDefault="00A162EB" w:rsidP="00BA58F8">
      <w:r>
        <w:t xml:space="preserve">This policy </w:t>
      </w:r>
      <w:r w:rsidR="00A6178D">
        <w:t xml:space="preserve">supports </w:t>
      </w:r>
      <w:r w:rsidR="00A6178D" w:rsidRPr="0056391E">
        <w:t>the</w:t>
      </w:r>
      <w:r w:rsidR="00A6178D">
        <w:t xml:space="preserve"> Water Resources Division’s regulatory </w:t>
      </w:r>
      <w:r w:rsidR="00A6178D" w:rsidRPr="00BA58F8">
        <w:t xml:space="preserve">functions under </w:t>
      </w:r>
      <w:r w:rsidRPr="00BA58F8">
        <w:t>the</w:t>
      </w:r>
      <w:r w:rsidR="00A669A9">
        <w:t xml:space="preserve"> water legislation (</w:t>
      </w:r>
      <w:r w:rsidR="00176F37" w:rsidRPr="00BA58F8">
        <w:t>Act</w:t>
      </w:r>
      <w:r w:rsidR="00A6178D" w:rsidRPr="00BA58F8">
        <w:t xml:space="preserve"> and</w:t>
      </w:r>
      <w:r w:rsidRPr="00BA58F8">
        <w:t xml:space="preserve"> Regulations</w:t>
      </w:r>
      <w:r w:rsidR="00A669A9">
        <w:t>).</w:t>
      </w:r>
    </w:p>
    <w:p w:rsidR="00A162EB" w:rsidRDefault="00A6178D" w:rsidP="00BA58F8">
      <w:r>
        <w:t xml:space="preserve">The overarching purpose of the policy is to ensure regulatory action achieves the </w:t>
      </w:r>
      <w:r w:rsidR="00A162EB">
        <w:t>protection, fair allocation, and management of water resources for the benefit of all Territorians.</w:t>
      </w:r>
    </w:p>
    <w:p w:rsidR="00A162EB" w:rsidRDefault="00A6178D" w:rsidP="00BA58F8">
      <w:r>
        <w:t xml:space="preserve">The policy </w:t>
      </w:r>
      <w:r w:rsidR="00A162EB">
        <w:t>provides guidance on the principles, processes and actions to monitor and enforce compliance with the Act.</w:t>
      </w:r>
    </w:p>
    <w:p w:rsidR="00BC3E24" w:rsidRDefault="00BC3E24" w:rsidP="00BA58F8">
      <w:r>
        <w:t>This policy commences from</w:t>
      </w:r>
      <w:r w:rsidR="00620BE2">
        <w:t xml:space="preserve"> 26 November 2020</w:t>
      </w:r>
      <w:r>
        <w:t>.</w:t>
      </w:r>
    </w:p>
    <w:p w:rsidR="006C694F" w:rsidRDefault="006C694F" w:rsidP="00B51A49">
      <w:pPr>
        <w:pStyle w:val="Heading1"/>
      </w:pPr>
      <w:bookmarkStart w:id="3" w:name="_Toc57017949"/>
      <w:r>
        <w:t>Objectives</w:t>
      </w:r>
      <w:bookmarkEnd w:id="3"/>
    </w:p>
    <w:p w:rsidR="006C694F" w:rsidRDefault="006C694F" w:rsidP="00BA58F8">
      <w:pPr>
        <w:pStyle w:val="Bodytextlistlead-inparareducedspacingafter"/>
      </w:pPr>
      <w:r>
        <w:t>To provide:</w:t>
      </w:r>
    </w:p>
    <w:p w:rsidR="006C694F" w:rsidRDefault="006C694F" w:rsidP="00BA58F8">
      <w:pPr>
        <w:pStyle w:val="BulletList0"/>
      </w:pPr>
      <w:r>
        <w:t>transparency on how regulatory functions under the Act and Regulations</w:t>
      </w:r>
      <w:r w:rsidR="00842B44">
        <w:t xml:space="preserve"> are undertaken</w:t>
      </w:r>
    </w:p>
    <w:p w:rsidR="006C694F" w:rsidRDefault="006C694F" w:rsidP="00BA58F8">
      <w:pPr>
        <w:pStyle w:val="BulletListlastdotpoint"/>
      </w:pPr>
      <w:proofErr w:type="gramStart"/>
      <w:r>
        <w:t>a</w:t>
      </w:r>
      <w:proofErr w:type="gramEnd"/>
      <w:r>
        <w:t xml:space="preserve"> consistent and fair approach in undertaking regulatory action under the </w:t>
      </w:r>
      <w:r w:rsidR="00DA4F8B">
        <w:t>water legislation</w:t>
      </w:r>
      <w:r>
        <w:t>.</w:t>
      </w:r>
    </w:p>
    <w:p w:rsidR="006C694F" w:rsidRDefault="006C694F" w:rsidP="00BA58F8">
      <w:r>
        <w:t xml:space="preserve">This policy does not remove or fetter the Controller of Water Resources’ </w:t>
      </w:r>
      <w:r w:rsidR="00BC3E24">
        <w:t xml:space="preserve">or an </w:t>
      </w:r>
      <w:r w:rsidR="00620BE2">
        <w:t>Authorised O</w:t>
      </w:r>
      <w:r w:rsidR="00BC3E24">
        <w:t xml:space="preserve">fficer’s </w:t>
      </w:r>
      <w:r>
        <w:t xml:space="preserve">discretion when deciding what, if any, action to take for alleged breaches of the </w:t>
      </w:r>
      <w:r w:rsidR="00A669A9">
        <w:t>water legislation</w:t>
      </w:r>
      <w:r>
        <w:t>.</w:t>
      </w:r>
    </w:p>
    <w:p w:rsidR="00D04DF2" w:rsidRDefault="00D04DF2" w:rsidP="00BA58F8">
      <w:r>
        <w:t>This policy complements the department’s Customer Service Charter in providing an outline of expectations for Water Resources Division regulatory actions.</w:t>
      </w:r>
    </w:p>
    <w:p w:rsidR="004E0FD7" w:rsidRDefault="00A6178D" w:rsidP="00B51A49">
      <w:pPr>
        <w:pStyle w:val="Heading1"/>
      </w:pPr>
      <w:bookmarkStart w:id="4" w:name="_Toc43204243"/>
      <w:bookmarkStart w:id="5" w:name="_Toc43274914"/>
      <w:bookmarkStart w:id="6" w:name="_Toc43204244"/>
      <w:bookmarkStart w:id="7" w:name="_Toc43274915"/>
      <w:bookmarkStart w:id="8" w:name="_Toc57017950"/>
      <w:bookmarkEnd w:id="4"/>
      <w:bookmarkEnd w:id="5"/>
      <w:bookmarkEnd w:id="6"/>
      <w:bookmarkEnd w:id="7"/>
      <w:r>
        <w:t>Scope</w:t>
      </w:r>
      <w:bookmarkEnd w:id="8"/>
    </w:p>
    <w:p w:rsidR="00A6178D" w:rsidRDefault="00A162EB" w:rsidP="00BA58F8">
      <w:r>
        <w:t xml:space="preserve">This policy </w:t>
      </w:r>
      <w:r w:rsidR="00A6178D">
        <w:t>applies to compliance and enforcement action in relation to breaches, or potential breach</w:t>
      </w:r>
      <w:r w:rsidR="00AA52AF">
        <w:t xml:space="preserve"> of the </w:t>
      </w:r>
      <w:r w:rsidR="00A669A9">
        <w:t>water legislation</w:t>
      </w:r>
      <w:r w:rsidR="00AA52AF">
        <w:t>.</w:t>
      </w:r>
    </w:p>
    <w:p w:rsidR="00A6178D" w:rsidRDefault="00A6178D" w:rsidP="00BA58F8">
      <w:r>
        <w:t xml:space="preserve">This policy does not relate </w:t>
      </w:r>
      <w:r w:rsidR="00842B44">
        <w:t xml:space="preserve">to </w:t>
      </w:r>
      <w:r w:rsidR="00A669A9">
        <w:t>pollution matters under section </w:t>
      </w:r>
      <w:r w:rsidR="00F46F18">
        <w:t>16</w:t>
      </w:r>
      <w:r w:rsidR="00AA52AF">
        <w:t xml:space="preserve"> of the Act or </w:t>
      </w:r>
      <w:r>
        <w:t>waste discharge licences granted under section</w:t>
      </w:r>
      <w:r w:rsidR="00A669A9">
        <w:t>s</w:t>
      </w:r>
      <w:r>
        <w:t xml:space="preserve"> 63 and 74 of the Act. </w:t>
      </w:r>
      <w:r w:rsidR="00BC3E24">
        <w:t xml:space="preserve">The Environment </w:t>
      </w:r>
      <w:r w:rsidR="00620BE2">
        <w:t xml:space="preserve">Regulation </w:t>
      </w:r>
      <w:r w:rsidR="00BC3E24">
        <w:t xml:space="preserve">Division </w:t>
      </w:r>
      <w:r w:rsidR="00F46F18">
        <w:t xml:space="preserve">is responsible for regulatory functions regarding </w:t>
      </w:r>
      <w:r w:rsidR="00BC3E24">
        <w:t>p</w:t>
      </w:r>
      <w:r w:rsidR="00842B44">
        <w:t xml:space="preserve">ollution matters and waste discharge </w:t>
      </w:r>
      <w:r>
        <w:t xml:space="preserve">licences, </w:t>
      </w:r>
      <w:r w:rsidR="00BC3E24">
        <w:t xml:space="preserve">in accordance with its </w:t>
      </w:r>
      <w:r>
        <w:t>own policies</w:t>
      </w:r>
      <w:r w:rsidR="00F46F18">
        <w:t>.</w:t>
      </w:r>
    </w:p>
    <w:p w:rsidR="008D5FA7" w:rsidRDefault="00A6178D" w:rsidP="00BA58F8">
      <w:r>
        <w:t xml:space="preserve">The policy is intended to </w:t>
      </w:r>
      <w:r w:rsidR="00A162EB">
        <w:t>be read by licence holders</w:t>
      </w:r>
      <w:r>
        <w:t xml:space="preserve"> under the Act</w:t>
      </w:r>
      <w:r w:rsidR="00A162EB">
        <w:t xml:space="preserve">, the </w:t>
      </w:r>
      <w:r w:rsidR="00434D0F">
        <w:t>Water Resources Division</w:t>
      </w:r>
      <w:r w:rsidR="003776FA">
        <w:t>’s</w:t>
      </w:r>
      <w:r w:rsidR="00A162EB">
        <w:t xml:space="preserve"> </w:t>
      </w:r>
      <w:r>
        <w:t>staff</w:t>
      </w:r>
      <w:r w:rsidR="00842B44">
        <w:t xml:space="preserve">, </w:t>
      </w:r>
      <w:r w:rsidR="00A669A9">
        <w:t xml:space="preserve">authorised officers, </w:t>
      </w:r>
      <w:r w:rsidR="00842B44">
        <w:t xml:space="preserve">regulatory officers </w:t>
      </w:r>
      <w:r w:rsidR="00BC3E24">
        <w:t>and</w:t>
      </w:r>
      <w:r>
        <w:t xml:space="preserve"> the general public</w:t>
      </w:r>
      <w:r w:rsidR="00A162EB">
        <w:t>.</w:t>
      </w:r>
    </w:p>
    <w:p w:rsidR="005A3C55" w:rsidRDefault="006C694F" w:rsidP="00B51A49">
      <w:pPr>
        <w:pStyle w:val="Heading1"/>
      </w:pPr>
      <w:bookmarkStart w:id="9" w:name="_Toc43204246"/>
      <w:bookmarkStart w:id="10" w:name="_Toc43274917"/>
      <w:bookmarkStart w:id="11" w:name="_Toc43204247"/>
      <w:bookmarkStart w:id="12" w:name="_Toc43274918"/>
      <w:bookmarkStart w:id="13" w:name="_Toc43204248"/>
      <w:bookmarkStart w:id="14" w:name="_Toc43274919"/>
      <w:bookmarkStart w:id="15" w:name="_Toc57017951"/>
      <w:bookmarkEnd w:id="9"/>
      <w:bookmarkEnd w:id="10"/>
      <w:bookmarkEnd w:id="11"/>
      <w:bookmarkEnd w:id="12"/>
      <w:bookmarkEnd w:id="13"/>
      <w:bookmarkEnd w:id="14"/>
      <w:r>
        <w:t>Co</w:t>
      </w:r>
      <w:r w:rsidR="005A3C55">
        <w:t>mpliance and enforcement priorities</w:t>
      </w:r>
      <w:bookmarkEnd w:id="15"/>
    </w:p>
    <w:p w:rsidR="00AA52AF" w:rsidRDefault="00BC3E24" w:rsidP="00BA58F8">
      <w:pPr>
        <w:rPr>
          <w:lang w:eastAsia="en-AU"/>
        </w:rPr>
      </w:pPr>
      <w:r>
        <w:rPr>
          <w:lang w:eastAsia="en-AU"/>
        </w:rPr>
        <w:t xml:space="preserve">Water Resources Division </w:t>
      </w:r>
      <w:r w:rsidR="005A3C55">
        <w:rPr>
          <w:lang w:eastAsia="en-AU"/>
        </w:rPr>
        <w:t xml:space="preserve">will prioritise its regulatory resources based on </w:t>
      </w:r>
      <w:r w:rsidR="00AA52AF">
        <w:rPr>
          <w:lang w:eastAsia="en-AU"/>
        </w:rPr>
        <w:t>its</w:t>
      </w:r>
      <w:r>
        <w:rPr>
          <w:lang w:eastAsia="en-AU"/>
        </w:rPr>
        <w:t xml:space="preserve"> </w:t>
      </w:r>
      <w:r w:rsidR="005A3C55">
        <w:rPr>
          <w:lang w:eastAsia="en-AU"/>
        </w:rPr>
        <w:t>current</w:t>
      </w:r>
      <w:r w:rsidR="003775D8">
        <w:rPr>
          <w:lang w:eastAsia="en-AU"/>
        </w:rPr>
        <w:t xml:space="preserve"> </w:t>
      </w:r>
      <w:r w:rsidR="005A3C55">
        <w:rPr>
          <w:lang w:eastAsia="en-AU"/>
        </w:rPr>
        <w:t>Compliance and Enforcement Priorities</w:t>
      </w:r>
      <w:r w:rsidR="007C118F">
        <w:rPr>
          <w:lang w:eastAsia="en-AU"/>
        </w:rPr>
        <w:t xml:space="preserve"> as agreed by the Controller</w:t>
      </w:r>
      <w:r w:rsidR="005A3C55">
        <w:rPr>
          <w:lang w:eastAsia="en-AU"/>
        </w:rPr>
        <w:t xml:space="preserve">. These priorities will be publicly </w:t>
      </w:r>
      <w:r w:rsidR="006C694F">
        <w:rPr>
          <w:lang w:eastAsia="en-AU"/>
        </w:rPr>
        <w:t xml:space="preserve">available </w:t>
      </w:r>
      <w:r w:rsidR="005A3C55">
        <w:rPr>
          <w:lang w:eastAsia="en-AU"/>
        </w:rPr>
        <w:t xml:space="preserve">and updated from time to time to reflect </w:t>
      </w:r>
      <w:r w:rsidR="0083630E">
        <w:rPr>
          <w:lang w:eastAsia="en-AU"/>
        </w:rPr>
        <w:t xml:space="preserve">current </w:t>
      </w:r>
      <w:r w:rsidR="006C694F">
        <w:rPr>
          <w:lang w:eastAsia="en-AU"/>
        </w:rPr>
        <w:t>issues</w:t>
      </w:r>
      <w:r w:rsidR="0083630E">
        <w:rPr>
          <w:lang w:eastAsia="en-AU"/>
        </w:rPr>
        <w:t>.</w:t>
      </w:r>
    </w:p>
    <w:p w:rsidR="007805EF" w:rsidRDefault="006C694F" w:rsidP="00B51A49">
      <w:pPr>
        <w:pStyle w:val="Heading1"/>
      </w:pPr>
      <w:bookmarkStart w:id="16" w:name="_Toc57017952"/>
      <w:r>
        <w:lastRenderedPageBreak/>
        <w:t>Policy Statement</w:t>
      </w:r>
      <w:r w:rsidR="007805EF">
        <w:t>s</w:t>
      </w:r>
      <w:bookmarkEnd w:id="16"/>
    </w:p>
    <w:p w:rsidR="00A162EB" w:rsidRDefault="007805EF" w:rsidP="00930C24">
      <w:pPr>
        <w:pStyle w:val="Heading2"/>
      </w:pPr>
      <w:bookmarkStart w:id="17" w:name="_Toc57017953"/>
      <w:r>
        <w:t>H</w:t>
      </w:r>
      <w:r w:rsidR="006C694F">
        <w:t>ow we do our job</w:t>
      </w:r>
      <w:bookmarkEnd w:id="17"/>
    </w:p>
    <w:p w:rsidR="00A162EB" w:rsidRDefault="00A162EB" w:rsidP="00960A30">
      <w:pPr>
        <w:keepNext/>
        <w:keepLines/>
        <w:spacing w:after="120"/>
      </w:pPr>
      <w:r>
        <w:t>All compliance and enforcement activities will be undertaken</w:t>
      </w:r>
      <w:r w:rsidR="0083630E">
        <w:t xml:space="preserve"> in a transparent, timely, </w:t>
      </w:r>
      <w:r>
        <w:t>fair, and respectful manner</w:t>
      </w:r>
      <w:r w:rsidR="00F46F18">
        <w:t xml:space="preserve"> in accordance with natural justice principles</w:t>
      </w:r>
      <w:r>
        <w:t xml:space="preserve">. </w:t>
      </w:r>
      <w:r w:rsidR="00F46F18">
        <w:t xml:space="preserve">In addition, </w:t>
      </w:r>
      <w:r w:rsidR="004C5FF8">
        <w:t>the following princip</w:t>
      </w:r>
      <w:r w:rsidR="007805EF">
        <w:t>l</w:t>
      </w:r>
      <w:r w:rsidR="004C5FF8">
        <w:t>e</w:t>
      </w:r>
      <w:r w:rsidR="007805EF">
        <w:t>s will be applied when conducting regulatory action:</w:t>
      </w:r>
    </w:p>
    <w:p w:rsidR="00A162EB" w:rsidRDefault="00AF1B77" w:rsidP="00CD6CDA">
      <w:pPr>
        <w:pStyle w:val="Listparagraphlevel0"/>
        <w:keepLines/>
      </w:pPr>
      <w:r>
        <w:t xml:space="preserve">Regulatory and </w:t>
      </w:r>
      <w:r w:rsidR="00842B44">
        <w:t>authorised officer</w:t>
      </w:r>
      <w:r>
        <w:t xml:space="preserve">s </w:t>
      </w:r>
      <w:r w:rsidR="00A162EB">
        <w:t xml:space="preserve">will take reasonable steps to identify and notify </w:t>
      </w:r>
      <w:r w:rsidR="006C694F">
        <w:t>owners and occupiers</w:t>
      </w:r>
      <w:r w:rsidR="00A162EB">
        <w:t xml:space="preserve"> of compliance activities being undertaken on their land. In instances where this is not possible</w:t>
      </w:r>
      <w:r w:rsidR="006C694F">
        <w:t>,</w:t>
      </w:r>
      <w:r w:rsidR="00A162EB">
        <w:t xml:space="preserve"> or attempts </w:t>
      </w:r>
      <w:r w:rsidR="006C694F">
        <w:t xml:space="preserve">to notify </w:t>
      </w:r>
      <w:r w:rsidR="00A162EB">
        <w:t xml:space="preserve">have been unsuccessful, </w:t>
      </w:r>
      <w:r w:rsidR="00842B44">
        <w:t>Authorised officer</w:t>
      </w:r>
      <w:r w:rsidR="00A162EB">
        <w:t xml:space="preserve">s </w:t>
      </w:r>
      <w:r w:rsidR="006C694F">
        <w:t xml:space="preserve">have </w:t>
      </w:r>
      <w:r w:rsidR="00A162EB">
        <w:t xml:space="preserve">the power to enter </w:t>
      </w:r>
      <w:r w:rsidR="006C694F">
        <w:t xml:space="preserve">a </w:t>
      </w:r>
      <w:r w:rsidR="00A162EB">
        <w:t xml:space="preserve">premise to undertake compliance activities. </w:t>
      </w:r>
      <w:r w:rsidR="00842B44">
        <w:t>Authorised officer</w:t>
      </w:r>
      <w:r w:rsidR="00A162EB">
        <w:t>s will not enter any dwelling without prior consent</w:t>
      </w:r>
      <w:r w:rsidR="00F46F18">
        <w:t xml:space="preserve"> from the owner or occupier of the dwelling or </w:t>
      </w:r>
      <w:r w:rsidR="00195630">
        <w:t xml:space="preserve">the authority of </w:t>
      </w:r>
      <w:r w:rsidR="00F46F18">
        <w:t>a court</w:t>
      </w:r>
      <w:r w:rsidR="00A162EB">
        <w:t>.</w:t>
      </w:r>
    </w:p>
    <w:p w:rsidR="00A162EB" w:rsidRDefault="00434D0F" w:rsidP="00930C24">
      <w:pPr>
        <w:pStyle w:val="Listparagraphlevel0"/>
      </w:pPr>
      <w:r>
        <w:t>Water Resources Division</w:t>
      </w:r>
      <w:r w:rsidR="00A162EB">
        <w:t xml:space="preserve"> will provide advice and opportunity to remedy non-compliance and will work collaboratively to prevent future non-compliance.</w:t>
      </w:r>
    </w:p>
    <w:p w:rsidR="00A162EB" w:rsidRDefault="00A162EB" w:rsidP="00930C24">
      <w:pPr>
        <w:pStyle w:val="Listparagraphlevel0"/>
      </w:pPr>
      <w:r>
        <w:t>Where voluntary compliance has not been achieved</w:t>
      </w:r>
      <w:r w:rsidRPr="006C1EA1">
        <w:t xml:space="preserve">, </w:t>
      </w:r>
      <w:r w:rsidR="00195630">
        <w:t xml:space="preserve">an authorised officer or the Controller may </w:t>
      </w:r>
      <w:r w:rsidR="007805EF">
        <w:t>use powers to compel compliance</w:t>
      </w:r>
      <w:r w:rsidRPr="001C0B85">
        <w:t>. Enforcement action</w:t>
      </w:r>
      <w:r w:rsidR="003775D8">
        <w:t xml:space="preserve"> will be risk</w:t>
      </w:r>
      <w:r w:rsidR="003775D8">
        <w:noBreakHyphen/>
      </w:r>
      <w:r w:rsidRPr="001C0B85">
        <w:t xml:space="preserve">based and proportionate to the </w:t>
      </w:r>
      <w:r w:rsidR="00AF1B77">
        <w:t>offence</w:t>
      </w:r>
      <w:r w:rsidR="003775D8">
        <w:t>.</w:t>
      </w:r>
    </w:p>
    <w:p w:rsidR="00F46F18" w:rsidRDefault="00F46F18" w:rsidP="00F46F18">
      <w:pPr>
        <w:pStyle w:val="Listparagraphlevel0"/>
      </w:pPr>
      <w:r>
        <w:t xml:space="preserve">Clear reasons </w:t>
      </w:r>
      <w:r w:rsidR="001C007F">
        <w:t xml:space="preserve">will be provided </w:t>
      </w:r>
      <w:r>
        <w:t>for compliance or enforcement decisions.</w:t>
      </w:r>
    </w:p>
    <w:p w:rsidR="00F46F18" w:rsidRDefault="00F46F18" w:rsidP="00F46F18">
      <w:pPr>
        <w:pStyle w:val="Listparagraphlevel0"/>
      </w:pPr>
      <w:r>
        <w:t>All compliance activities undertaken will be documented</w:t>
      </w:r>
      <w:r w:rsidR="00195630">
        <w:t xml:space="preserve"> and a</w:t>
      </w:r>
      <w:r>
        <w:t xml:space="preserve">ny person the subject of a compliance activity, </w:t>
      </w:r>
      <w:r w:rsidR="00195630">
        <w:t>may</w:t>
      </w:r>
      <w:r>
        <w:t xml:space="preserve"> request a copy of this documentation.</w:t>
      </w:r>
    </w:p>
    <w:p w:rsidR="00A162EB" w:rsidRDefault="00A162EB" w:rsidP="00930C24">
      <w:pPr>
        <w:pStyle w:val="Heading2"/>
      </w:pPr>
      <w:bookmarkStart w:id="18" w:name="_Toc43204252"/>
      <w:bookmarkStart w:id="19" w:name="_Toc43274923"/>
      <w:bookmarkStart w:id="20" w:name="_Toc57017954"/>
      <w:bookmarkEnd w:id="18"/>
      <w:bookmarkEnd w:id="19"/>
      <w:r>
        <w:t>What we expect from you</w:t>
      </w:r>
      <w:bookmarkEnd w:id="20"/>
    </w:p>
    <w:p w:rsidR="00A162EB" w:rsidRPr="000F376F" w:rsidRDefault="00434D0F" w:rsidP="00BA58F8">
      <w:r w:rsidRPr="000F376F">
        <w:t>Water Resources Division</w:t>
      </w:r>
      <w:r w:rsidR="00A162EB" w:rsidRPr="000F376F">
        <w:t>’s officers will treat you with courtesy and respect and we expect the same in return</w:t>
      </w:r>
      <w:r w:rsidR="003775D8" w:rsidRPr="000F376F">
        <w:t xml:space="preserve"> </w:t>
      </w:r>
      <w:r w:rsidR="003775D8" w:rsidRPr="000F376F">
        <w:noBreakHyphen/>
      </w:r>
      <w:r w:rsidR="00A162EB" w:rsidRPr="000F376F">
        <w:t xml:space="preserve"> abusive, aggressive </w:t>
      </w:r>
      <w:r w:rsidR="003775D8" w:rsidRPr="000F376F">
        <w:t>or</w:t>
      </w:r>
      <w:r w:rsidR="00A162EB" w:rsidRPr="000F376F">
        <w:t xml:space="preserve"> threatening behaviour towards </w:t>
      </w:r>
      <w:r w:rsidRPr="000F376F">
        <w:t>Water Resources Division</w:t>
      </w:r>
      <w:r w:rsidR="00A162EB" w:rsidRPr="000F376F">
        <w:t xml:space="preserve"> officers will not be tolerated.</w:t>
      </w:r>
    </w:p>
    <w:p w:rsidR="00A162EB" w:rsidRPr="000F376F" w:rsidRDefault="00A162EB" w:rsidP="00BA58F8">
      <w:r w:rsidRPr="000F376F">
        <w:t xml:space="preserve">The </w:t>
      </w:r>
      <w:r w:rsidR="00434D0F" w:rsidRPr="000F376F">
        <w:t>Water Resources Division</w:t>
      </w:r>
      <w:r w:rsidRPr="000F376F">
        <w:t xml:space="preserve"> expects you to</w:t>
      </w:r>
      <w:r w:rsidR="007805EF" w:rsidRPr="000F376F">
        <w:t xml:space="preserve"> take responsibility for </w:t>
      </w:r>
      <w:r w:rsidRPr="000F376F">
        <w:t xml:space="preserve">compliance </w:t>
      </w:r>
      <w:r w:rsidR="007805EF" w:rsidRPr="000F376F">
        <w:t xml:space="preserve">with the Act and Regulations </w:t>
      </w:r>
      <w:r w:rsidRPr="000F376F">
        <w:t>and the protection of the Territory’s water resources.</w:t>
      </w:r>
    </w:p>
    <w:p w:rsidR="00A162EB" w:rsidRPr="000F376F" w:rsidRDefault="00A162EB" w:rsidP="00BA58F8">
      <w:r w:rsidRPr="000F376F">
        <w:t xml:space="preserve">We </w:t>
      </w:r>
      <w:r w:rsidR="00B9360F" w:rsidRPr="000F376F">
        <w:t xml:space="preserve">expect licence holders to notify </w:t>
      </w:r>
      <w:r w:rsidR="007805EF" w:rsidRPr="000F376F">
        <w:t xml:space="preserve">Water Resources Division </w:t>
      </w:r>
      <w:r w:rsidR="00B9360F" w:rsidRPr="000F376F">
        <w:t xml:space="preserve">of any </w:t>
      </w:r>
      <w:r w:rsidR="00BA58F8" w:rsidRPr="000F376F">
        <w:t>non</w:t>
      </w:r>
      <w:r w:rsidR="00BA58F8" w:rsidRPr="000F376F">
        <w:noBreakHyphen/>
      </w:r>
      <w:r w:rsidR="00B9360F" w:rsidRPr="000F376F">
        <w:t xml:space="preserve">compliance at the earliest opportunity, and encourage reporting of </w:t>
      </w:r>
      <w:r w:rsidRPr="000F376F">
        <w:t xml:space="preserve">suspected </w:t>
      </w:r>
      <w:r w:rsidR="00FD3816" w:rsidRPr="000F376F">
        <w:t>offences</w:t>
      </w:r>
      <w:r w:rsidR="007805EF" w:rsidRPr="000F376F">
        <w:t xml:space="preserve"> under the Act</w:t>
      </w:r>
      <w:r w:rsidRPr="000F376F">
        <w:t>.</w:t>
      </w:r>
    </w:p>
    <w:p w:rsidR="00A162EB" w:rsidRPr="000F376F" w:rsidRDefault="007805EF" w:rsidP="00930C24">
      <w:pPr>
        <w:pStyle w:val="Heading2"/>
      </w:pPr>
      <w:bookmarkStart w:id="21" w:name="_Toc57017955"/>
      <w:r w:rsidRPr="000F376F">
        <w:t>C</w:t>
      </w:r>
      <w:r w:rsidR="00A162EB" w:rsidRPr="000F376F">
        <w:t>ompliance</w:t>
      </w:r>
      <w:r w:rsidRPr="000F376F">
        <w:t xml:space="preserve"> monitoring</w:t>
      </w:r>
      <w:r w:rsidR="00EB4B55" w:rsidRPr="000F376F">
        <w:t xml:space="preserve"> and investigations</w:t>
      </w:r>
      <w:bookmarkEnd w:id="21"/>
    </w:p>
    <w:p w:rsidR="00A32931" w:rsidRPr="000F376F" w:rsidRDefault="00A32931" w:rsidP="00930C24">
      <w:r w:rsidRPr="000F376F">
        <w:t xml:space="preserve">Compliance monitoring </w:t>
      </w:r>
      <w:r w:rsidR="0032096D" w:rsidRPr="000F376F">
        <w:t>refers</w:t>
      </w:r>
      <w:r w:rsidRPr="000F376F">
        <w:t xml:space="preserve"> to a range of tools used to determine compliance with legislation, regulations, licences and permits.</w:t>
      </w:r>
    </w:p>
    <w:p w:rsidR="00A32931" w:rsidRDefault="00A32931" w:rsidP="00930C24">
      <w:r w:rsidRPr="000F376F">
        <w:t>Monitoring activities may be proactive or reactive and can include</w:t>
      </w:r>
      <w:r w:rsidR="0032096D" w:rsidRPr="000F376F">
        <w:t>:</w:t>
      </w:r>
      <w:r w:rsidRPr="000F376F">
        <w:t xml:space="preserve"> assessments, reporting, data analysis, audits, site visits, and inspections.</w:t>
      </w:r>
    </w:p>
    <w:p w:rsidR="00A32931" w:rsidRDefault="00A32931" w:rsidP="00930C24">
      <w:r w:rsidRPr="008A0C95">
        <w:t>Monitoring</w:t>
      </w:r>
      <w:r>
        <w:t xml:space="preserve"> activities will be prioritised</w:t>
      </w:r>
      <w:r w:rsidR="00B5282B">
        <w:t xml:space="preserve"> in accordance with the </w:t>
      </w:r>
      <w:r w:rsidR="00434D0F">
        <w:t>Water Resources Division</w:t>
      </w:r>
      <w:r w:rsidR="006C1EA1">
        <w:t xml:space="preserve">’s </w:t>
      </w:r>
      <w:r w:rsidR="009B50F5">
        <w:t xml:space="preserve">Compliance </w:t>
      </w:r>
      <w:r w:rsidR="001C007F">
        <w:t xml:space="preserve">and Enforcement </w:t>
      </w:r>
      <w:r w:rsidR="009B50F5">
        <w:t>P</w:t>
      </w:r>
      <w:r w:rsidR="00A13412">
        <w:t>riorities</w:t>
      </w:r>
      <w:r>
        <w:t>.</w:t>
      </w:r>
    </w:p>
    <w:p w:rsidR="00EB4B55" w:rsidRDefault="00A32931" w:rsidP="00930C24">
      <w:r>
        <w:t xml:space="preserve">Targeted monitoring campaigns are determined </w:t>
      </w:r>
      <w:r w:rsidR="0032096D">
        <w:t>by the Controller and</w:t>
      </w:r>
      <w:r>
        <w:t xml:space="preserve"> the </w:t>
      </w:r>
      <w:r w:rsidR="00434D0F">
        <w:t>Water Resources Division</w:t>
      </w:r>
      <w:r w:rsidR="0032096D">
        <w:t>,</w:t>
      </w:r>
      <w:r>
        <w:t xml:space="preserve"> based on risk, strategic objectives and available information.</w:t>
      </w:r>
      <w:r w:rsidR="00096D8C">
        <w:t xml:space="preserve"> These campaigns may focus compliance monitoring across a particular industry or class of persons, where improved compliance is needed or the Territory’s water resources are most at risk.</w:t>
      </w:r>
    </w:p>
    <w:p w:rsidR="00EB4B55" w:rsidRDefault="00EB4B55" w:rsidP="00216AD4">
      <w:pPr>
        <w:keepLines/>
      </w:pPr>
      <w:r>
        <w:lastRenderedPageBreak/>
        <w:t xml:space="preserve">In some circumstances, </w:t>
      </w:r>
      <w:r w:rsidR="00096D8C">
        <w:t>regulatory officers</w:t>
      </w:r>
      <w:r>
        <w:t xml:space="preserve"> may undertake investigations. Investigations may be initiated by a number of factors such as information obtained through compliance monitoring, community reports or previous compliance issues. Investigations will seek to determine if a breach has occurred, the impact and harm caused by a breach and to collect evidence.</w:t>
      </w:r>
    </w:p>
    <w:p w:rsidR="00EB4B55" w:rsidRDefault="00EB4B55" w:rsidP="00930C24">
      <w:r>
        <w:t>Not all investigations will proceed to compliance and/or enforcement action; some may revert to monitoring activities or may conclude that no breach has occurred.</w:t>
      </w:r>
    </w:p>
    <w:p w:rsidR="00A32931" w:rsidRDefault="007C118F" w:rsidP="00930C24">
      <w:r>
        <w:t>Regulatory officers</w:t>
      </w:r>
      <w:r w:rsidR="00EB4B55">
        <w:t xml:space="preserve"> may cease and resume investigations as </w:t>
      </w:r>
      <w:r>
        <w:t xml:space="preserve">they </w:t>
      </w:r>
      <w:r w:rsidR="00EB4B55">
        <w:t xml:space="preserve">deem appropriate to support </w:t>
      </w:r>
      <w:r>
        <w:t>the Water Resource Division’s</w:t>
      </w:r>
      <w:r w:rsidR="00EB4B55">
        <w:t xml:space="preserve"> </w:t>
      </w:r>
      <w:r w:rsidR="001C007F">
        <w:t xml:space="preserve">Compliance </w:t>
      </w:r>
      <w:r w:rsidR="00EB4B55">
        <w:t xml:space="preserve">and </w:t>
      </w:r>
      <w:r w:rsidR="001C007F">
        <w:t>Enforcement Priorities</w:t>
      </w:r>
      <w:r w:rsidR="00EB4B55">
        <w:t>.</w:t>
      </w:r>
    </w:p>
    <w:p w:rsidR="00AF1B77" w:rsidRDefault="0032096D" w:rsidP="00930C24">
      <w:pPr>
        <w:pStyle w:val="Heading2"/>
      </w:pPr>
      <w:bookmarkStart w:id="22" w:name="_Toc43204255"/>
      <w:bookmarkStart w:id="23" w:name="_Toc43274926"/>
      <w:bookmarkStart w:id="24" w:name="_Toc43204256"/>
      <w:bookmarkStart w:id="25" w:name="_Toc43274927"/>
      <w:bookmarkStart w:id="26" w:name="_Toc43204257"/>
      <w:bookmarkStart w:id="27" w:name="_Toc43274928"/>
      <w:bookmarkStart w:id="28" w:name="_Toc57017956"/>
      <w:bookmarkEnd w:id="22"/>
      <w:bookmarkEnd w:id="23"/>
      <w:bookmarkEnd w:id="24"/>
      <w:bookmarkEnd w:id="25"/>
      <w:bookmarkEnd w:id="26"/>
      <w:bookmarkEnd w:id="27"/>
      <w:r>
        <w:t xml:space="preserve">Powers to </w:t>
      </w:r>
      <w:r w:rsidRPr="00930C24">
        <w:t>compel</w:t>
      </w:r>
      <w:r>
        <w:t xml:space="preserve"> compliance</w:t>
      </w:r>
      <w:bookmarkEnd w:id="28"/>
    </w:p>
    <w:p w:rsidR="00AF1B77" w:rsidRDefault="00AF1B77" w:rsidP="00BA58F8">
      <w:pPr>
        <w:keepNext/>
        <w:keepLines/>
      </w:pPr>
      <w:r>
        <w:t xml:space="preserve">Compliance monitoring activities are supported by legislated powers </w:t>
      </w:r>
      <w:r w:rsidR="00BA58F8">
        <w:t>which</w:t>
      </w:r>
      <w:r>
        <w:t xml:space="preserve"> require compliance.</w:t>
      </w:r>
    </w:p>
    <w:p w:rsidR="00992F46" w:rsidRDefault="00992F46" w:rsidP="00BA58F8">
      <w:r w:rsidRPr="000F376F">
        <w:t xml:space="preserve">The </w:t>
      </w:r>
      <w:r w:rsidR="00434D0F" w:rsidRPr="000F376F">
        <w:t>Water Resources Division</w:t>
      </w:r>
      <w:r w:rsidRPr="000F376F">
        <w:t xml:space="preserve"> </w:t>
      </w:r>
      <w:r w:rsidR="0032096D" w:rsidRPr="000F376F">
        <w:t xml:space="preserve">seeks to achieve </w:t>
      </w:r>
      <w:r w:rsidRPr="000F376F">
        <w:t>voluntary compliance and will take reasonable steps to support individuals and licence holder to comply</w:t>
      </w:r>
      <w:r>
        <w:t xml:space="preserve"> with their obligations. However, </w:t>
      </w:r>
      <w:r w:rsidR="0032096D">
        <w:t xml:space="preserve">if an investigation has determined that there is a breach of </w:t>
      </w:r>
      <w:r w:rsidR="007711D1">
        <w:t>the water legislation</w:t>
      </w:r>
      <w:r w:rsidR="0032096D">
        <w:t xml:space="preserve"> and </w:t>
      </w:r>
      <w:r>
        <w:t xml:space="preserve">voluntary compliance has not been achieved, </w:t>
      </w:r>
      <w:r w:rsidR="00195630">
        <w:t>regulatory officers</w:t>
      </w:r>
      <w:r>
        <w:t xml:space="preserve"> will consider </w:t>
      </w:r>
      <w:r w:rsidR="007C118F">
        <w:t xml:space="preserve">options </w:t>
      </w:r>
      <w:r w:rsidR="007865E1">
        <w:t xml:space="preserve">available </w:t>
      </w:r>
      <w:r w:rsidR="007C118F">
        <w:t>for using</w:t>
      </w:r>
      <w:r w:rsidR="000F376F">
        <w:t xml:space="preserve"> </w:t>
      </w:r>
      <w:r>
        <w:t>compulsory compliance powers.</w:t>
      </w:r>
    </w:p>
    <w:p w:rsidR="00AF1B77" w:rsidRDefault="00AF1B77" w:rsidP="00BA58F8">
      <w:r>
        <w:t>The</w:t>
      </w:r>
      <w:r w:rsidR="00992F46">
        <w:t xml:space="preserve">se powers are </w:t>
      </w:r>
      <w:r w:rsidR="00553B8C" w:rsidRPr="00992F46">
        <w:t>directions</w:t>
      </w:r>
      <w:r w:rsidRPr="00992F46">
        <w:t xml:space="preserve"> notices</w:t>
      </w:r>
      <w:r>
        <w:t xml:space="preserve"> and </w:t>
      </w:r>
      <w:r w:rsidRPr="00992F46">
        <w:t>remediation notices</w:t>
      </w:r>
      <w:r w:rsidR="007711D1">
        <w:t>.</w:t>
      </w:r>
    </w:p>
    <w:p w:rsidR="00553B8C" w:rsidRDefault="00553B8C" w:rsidP="00BA58F8">
      <w:r>
        <w:t xml:space="preserve">These notices will state </w:t>
      </w:r>
      <w:r w:rsidR="00992F46">
        <w:t xml:space="preserve">the </w:t>
      </w:r>
      <w:r>
        <w:t xml:space="preserve">actions that the </w:t>
      </w:r>
      <w:r w:rsidR="00096D8C">
        <w:t>person</w:t>
      </w:r>
      <w:r w:rsidR="00992F46">
        <w:t xml:space="preserve"> </w:t>
      </w:r>
      <w:r w:rsidR="009D1E15">
        <w:t>must</w:t>
      </w:r>
      <w:r>
        <w:t xml:space="preserve"> take to achieve compliance.</w:t>
      </w:r>
    </w:p>
    <w:p w:rsidR="00AF1B77" w:rsidRDefault="00553B8C" w:rsidP="00BA58F8">
      <w:r>
        <w:t>Compliance with the requirements of a notice is not an admission of guilt. However, failure to comply with a notice is an offence and may proceed to enforcement action</w:t>
      </w:r>
      <w:r w:rsidR="00AF1B77">
        <w:t>.</w:t>
      </w:r>
    </w:p>
    <w:p w:rsidR="00553B8C" w:rsidRDefault="00553B8C" w:rsidP="00BA58F8">
      <w:r>
        <w:t xml:space="preserve">If </w:t>
      </w:r>
      <w:r w:rsidR="00992F46">
        <w:t xml:space="preserve">a </w:t>
      </w:r>
      <w:r w:rsidR="00096D8C">
        <w:t>person</w:t>
      </w:r>
      <w:r w:rsidR="00992F46">
        <w:t xml:space="preserve"> does</w:t>
      </w:r>
      <w:r>
        <w:t xml:space="preserve"> not comply with the requirements of a remediation notice, the Controller may undertake the action required by the remediation notice. Any reasonable expenses incurred by the Controller in undertaking the action will be payable </w:t>
      </w:r>
      <w:r w:rsidR="003775D8">
        <w:t>as a debt to the Territory.</w:t>
      </w:r>
    </w:p>
    <w:p w:rsidR="00A32931" w:rsidRDefault="0032096D" w:rsidP="00930C24">
      <w:pPr>
        <w:pStyle w:val="Heading2"/>
      </w:pPr>
      <w:bookmarkStart w:id="29" w:name="_Toc57017957"/>
      <w:r>
        <w:t>E</w:t>
      </w:r>
      <w:r w:rsidR="00A32931">
        <w:t xml:space="preserve">nforcement </w:t>
      </w:r>
      <w:r>
        <w:t>powers</w:t>
      </w:r>
      <w:bookmarkEnd w:id="29"/>
    </w:p>
    <w:p w:rsidR="00A32931" w:rsidRDefault="00A32931" w:rsidP="00BA58F8">
      <w:r>
        <w:t xml:space="preserve">Compliance </w:t>
      </w:r>
      <w:r w:rsidR="002A7DC9">
        <w:t>powers</w:t>
      </w:r>
      <w:r>
        <w:t xml:space="preserve"> are </w:t>
      </w:r>
      <w:r w:rsidR="002A7DC9">
        <w:t xml:space="preserve">supported </w:t>
      </w:r>
      <w:r>
        <w:t xml:space="preserve">by enforcement </w:t>
      </w:r>
      <w:r w:rsidR="002A7DC9">
        <w:t xml:space="preserve">powers </w:t>
      </w:r>
      <w:r>
        <w:t xml:space="preserve">to </w:t>
      </w:r>
      <w:r w:rsidR="002A7DC9">
        <w:t xml:space="preserve">deter non-compliance with the </w:t>
      </w:r>
      <w:r w:rsidR="007711D1">
        <w:t>water legislation</w:t>
      </w:r>
      <w:r>
        <w:t>.</w:t>
      </w:r>
    </w:p>
    <w:p w:rsidR="00A32931" w:rsidRDefault="00A32931" w:rsidP="00BA58F8">
      <w:r>
        <w:t xml:space="preserve">The </w:t>
      </w:r>
      <w:r w:rsidR="00434D0F">
        <w:t>Water Resources Division</w:t>
      </w:r>
      <w:r>
        <w:t xml:space="preserve"> prioritises achieving compliance over punishing non-compliance and will take reasonable steps to support compl</w:t>
      </w:r>
      <w:r w:rsidR="002A7DC9">
        <w:t>iance</w:t>
      </w:r>
      <w:r>
        <w:t xml:space="preserve">. However, where </w:t>
      </w:r>
      <w:r w:rsidR="002A7DC9">
        <w:t xml:space="preserve">an investigation has determined that there is a breach of the </w:t>
      </w:r>
      <w:r w:rsidR="007711D1">
        <w:t>water legislation</w:t>
      </w:r>
      <w:r w:rsidR="002A7DC9">
        <w:t xml:space="preserve">, the </w:t>
      </w:r>
      <w:r w:rsidR="007865E1">
        <w:t>regulatory</w:t>
      </w:r>
      <w:r w:rsidR="007C118F">
        <w:t xml:space="preserve"> officer</w:t>
      </w:r>
      <w:r w:rsidR="002A7DC9">
        <w:t xml:space="preserve"> will consider </w:t>
      </w:r>
      <w:r w:rsidR="007C118F">
        <w:t xml:space="preserve">options for using </w:t>
      </w:r>
      <w:r>
        <w:t xml:space="preserve">enforcement </w:t>
      </w:r>
      <w:r w:rsidR="00862AC4">
        <w:t>powers</w:t>
      </w:r>
      <w:r>
        <w:t>.</w:t>
      </w:r>
    </w:p>
    <w:p w:rsidR="00A32931" w:rsidRDefault="002A7DC9" w:rsidP="00BA58F8">
      <w:r>
        <w:t xml:space="preserve">Enforcement </w:t>
      </w:r>
      <w:r w:rsidR="00862AC4">
        <w:t xml:space="preserve">powers </w:t>
      </w:r>
      <w:r w:rsidR="00A32931">
        <w:t>include: official warnings, i</w:t>
      </w:r>
      <w:r w:rsidR="00A32931" w:rsidRPr="000B579A">
        <w:t>ssuing infringement</w:t>
      </w:r>
      <w:r>
        <w:t xml:space="preserve"> notice</w:t>
      </w:r>
      <w:r w:rsidR="00A32931" w:rsidRPr="000B579A">
        <w:t>s</w:t>
      </w:r>
      <w:r w:rsidR="00A32931">
        <w:t xml:space="preserve">, </w:t>
      </w:r>
      <w:r w:rsidR="00A32931" w:rsidRPr="000B579A">
        <w:t>suspension</w:t>
      </w:r>
      <w:r w:rsidR="00A32931">
        <w:t xml:space="preserve"> or </w:t>
      </w:r>
      <w:r w:rsidR="00A32931" w:rsidRPr="000B579A">
        <w:t>revocation</w:t>
      </w:r>
      <w:r w:rsidR="00A32931">
        <w:t xml:space="preserve"> of licences, and prosecutions.</w:t>
      </w:r>
    </w:p>
    <w:p w:rsidR="002A7DC9" w:rsidRDefault="002A7DC9" w:rsidP="00BA58F8">
      <w:r>
        <w:t>An official warning</w:t>
      </w:r>
      <w:r w:rsidR="00164CE8">
        <w:t xml:space="preserve"> is an administrative resolution of the matter that results in no penalty or admission of guilt.</w:t>
      </w:r>
    </w:p>
    <w:p w:rsidR="00A32931" w:rsidRDefault="00A32931" w:rsidP="00BA58F8">
      <w:r>
        <w:t>Payment of</w:t>
      </w:r>
      <w:r w:rsidR="002A7DC9">
        <w:t xml:space="preserve"> an</w:t>
      </w:r>
      <w:r>
        <w:t xml:space="preserve"> </w:t>
      </w:r>
      <w:r w:rsidR="00B54524">
        <w:t>infringement notice</w:t>
      </w:r>
      <w:r>
        <w:t xml:space="preserve"> is not an admission of guilt and no conviction is recorded against an individual or organisation.</w:t>
      </w:r>
    </w:p>
    <w:p w:rsidR="00A32931" w:rsidRDefault="00164CE8" w:rsidP="00BA58F8">
      <w:r>
        <w:t>P</w:t>
      </w:r>
      <w:r w:rsidR="00A32931">
        <w:t>rosecution for an offence may result in a conviction.</w:t>
      </w:r>
    </w:p>
    <w:p w:rsidR="00164CE8" w:rsidRDefault="00EB4B55" w:rsidP="00930C24">
      <w:pPr>
        <w:pStyle w:val="Heading2"/>
      </w:pPr>
      <w:bookmarkStart w:id="30" w:name="_Toc43204260"/>
      <w:bookmarkStart w:id="31" w:name="_Toc43274931"/>
      <w:bookmarkStart w:id="32" w:name="_Toc57017958"/>
      <w:bookmarkEnd w:id="30"/>
      <w:bookmarkEnd w:id="31"/>
      <w:r>
        <w:lastRenderedPageBreak/>
        <w:t>Cho</w:t>
      </w:r>
      <w:r w:rsidR="008C081F">
        <w:t>ice of response</w:t>
      </w:r>
      <w:bookmarkEnd w:id="32"/>
    </w:p>
    <w:p w:rsidR="00A32931" w:rsidRDefault="00A32931" w:rsidP="00BA58F8">
      <w:pPr>
        <w:pStyle w:val="Bodytextlistlead-inparareducedspacingafter"/>
      </w:pPr>
      <w:r>
        <w:t>In determining</w:t>
      </w:r>
      <w:r w:rsidR="00862AC4">
        <w:t xml:space="preserve"> the</w:t>
      </w:r>
      <w:r>
        <w:t xml:space="preserve"> appropriate </w:t>
      </w:r>
      <w:r w:rsidR="008C081F">
        <w:t xml:space="preserve">compliance and </w:t>
      </w:r>
      <w:r>
        <w:t>enforcement action</w:t>
      </w:r>
      <w:r w:rsidR="00164CE8">
        <w:t xml:space="preserve">, the following matters may be </w:t>
      </w:r>
      <w:r w:rsidR="00EB4B55">
        <w:t>considered</w:t>
      </w:r>
      <w:r w:rsidR="00164CE8">
        <w:t>:</w:t>
      </w:r>
    </w:p>
    <w:p w:rsidR="00A32931" w:rsidRDefault="00A32931" w:rsidP="00960A30">
      <w:pPr>
        <w:pStyle w:val="BulletList0"/>
        <w:keepNext/>
        <w:keepLines/>
      </w:pPr>
      <w:r>
        <w:t xml:space="preserve">the action most likely to </w:t>
      </w:r>
      <w:r w:rsidRPr="0056391E">
        <w:t>achieve</w:t>
      </w:r>
      <w:r>
        <w:t xml:space="preserve"> compliance</w:t>
      </w:r>
    </w:p>
    <w:p w:rsidR="00A32931" w:rsidRDefault="00A32931" w:rsidP="00930C24">
      <w:pPr>
        <w:pStyle w:val="BulletList0"/>
      </w:pPr>
      <w:r>
        <w:t>previous enforcement actions for similar offences</w:t>
      </w:r>
    </w:p>
    <w:p w:rsidR="00A32931" w:rsidRDefault="00A32931" w:rsidP="00930C24">
      <w:pPr>
        <w:pStyle w:val="BulletList0"/>
      </w:pPr>
      <w:r>
        <w:t>the risk of harm to water resources as a consequence of the conduct</w:t>
      </w:r>
    </w:p>
    <w:p w:rsidR="00A32931" w:rsidRDefault="00A32931" w:rsidP="00930C24">
      <w:pPr>
        <w:pStyle w:val="BulletList0"/>
      </w:pPr>
      <w:r>
        <w:t>the extent to which a breach was foreseeable and preventable</w:t>
      </w:r>
    </w:p>
    <w:p w:rsidR="00A32931" w:rsidRDefault="00A32931" w:rsidP="00930C24">
      <w:pPr>
        <w:pStyle w:val="BulletList0"/>
      </w:pPr>
      <w:r>
        <w:t>the proportionality of the penalty to the offence</w:t>
      </w:r>
    </w:p>
    <w:p w:rsidR="00A32931" w:rsidRDefault="00A32931" w:rsidP="00930C24">
      <w:pPr>
        <w:pStyle w:val="BulletList0"/>
      </w:pPr>
      <w:r>
        <w:t>the availability of resources and opportunity to resolve a breach</w:t>
      </w:r>
    </w:p>
    <w:p w:rsidR="00A32931" w:rsidRDefault="00A32931" w:rsidP="00930C24">
      <w:pPr>
        <w:pStyle w:val="BulletList0"/>
      </w:pPr>
      <w:r>
        <w:t>the attitude toward compliance of the offender</w:t>
      </w:r>
    </w:p>
    <w:p w:rsidR="00A32931" w:rsidRDefault="00A32931" w:rsidP="00930C24">
      <w:pPr>
        <w:pStyle w:val="BulletList0"/>
      </w:pPr>
      <w:r>
        <w:t>the reasonable prospect of a successful outcome of the enforcement action</w:t>
      </w:r>
    </w:p>
    <w:p w:rsidR="00A32931" w:rsidRDefault="00A32931" w:rsidP="00930C24">
      <w:pPr>
        <w:pStyle w:val="BulletList0"/>
      </w:pPr>
      <w:r>
        <w:t xml:space="preserve">the public interest in pursuing </w:t>
      </w:r>
      <w:r w:rsidRPr="009B678D">
        <w:t>enforcement</w:t>
      </w:r>
      <w:r>
        <w:t xml:space="preserve"> action</w:t>
      </w:r>
    </w:p>
    <w:p w:rsidR="00A32931" w:rsidRDefault="00A32931" w:rsidP="00930C24">
      <w:pPr>
        <w:pStyle w:val="BulletList0"/>
      </w:pPr>
      <w:r>
        <w:t>the impact of the enforcement action (will it encourage compliance by the indivi</w:t>
      </w:r>
      <w:r w:rsidR="009E2BF9">
        <w:t>dual or the general community), and</w:t>
      </w:r>
    </w:p>
    <w:p w:rsidR="00EB4B55" w:rsidRDefault="00EB4B55" w:rsidP="009E2BF9">
      <w:pPr>
        <w:pStyle w:val="BulletListlastdotpoint"/>
      </w:pPr>
      <w:proofErr w:type="gramStart"/>
      <w:r>
        <w:t>any</w:t>
      </w:r>
      <w:proofErr w:type="gramEnd"/>
      <w:r>
        <w:t xml:space="preserve"> other information to support </w:t>
      </w:r>
      <w:r w:rsidRPr="0056391E">
        <w:t>making</w:t>
      </w:r>
      <w:r w:rsidR="009E2BF9">
        <w:t xml:space="preserve"> an informed decision</w:t>
      </w:r>
      <w:r w:rsidR="00960A30">
        <w:t>.</w:t>
      </w:r>
    </w:p>
    <w:p w:rsidR="008C081F" w:rsidRDefault="008C081F" w:rsidP="009E2BF9">
      <w:r>
        <w:t>In responding to a non-compliance or offence, more than one compliance and enforcement power</w:t>
      </w:r>
      <w:r w:rsidR="00BC3E24">
        <w:t xml:space="preserve"> may be exercised</w:t>
      </w:r>
      <w:r>
        <w:t xml:space="preserve">. For example, a direction under s70 of the Act </w:t>
      </w:r>
      <w:r w:rsidR="00BC3E24">
        <w:t xml:space="preserve">may be issued along with an </w:t>
      </w:r>
      <w:r>
        <w:t>infringement notice in relation to the same conduct.</w:t>
      </w:r>
    </w:p>
    <w:p w:rsidR="00A32931" w:rsidRDefault="00EB4B55" w:rsidP="00BA58F8">
      <w:r>
        <w:t xml:space="preserve">The position on </w:t>
      </w:r>
      <w:r w:rsidR="007865E1">
        <w:t xml:space="preserve">an </w:t>
      </w:r>
      <w:r>
        <w:t xml:space="preserve">enforcement action </w:t>
      </w:r>
      <w:r w:rsidR="00AD26B6">
        <w:t xml:space="preserve">may change </w:t>
      </w:r>
      <w:r w:rsidR="000F376F">
        <w:t>if the</w:t>
      </w:r>
      <w:r>
        <w:t xml:space="preserve"> proposed enforcement action is no longer appropriate.</w:t>
      </w:r>
    </w:p>
    <w:p w:rsidR="00A32931" w:rsidRDefault="00A32931" w:rsidP="00216AD4">
      <w:pPr>
        <w:pageBreakBefore/>
        <w:widowControl w:val="0"/>
        <w:rPr>
          <w:lang w:eastAsia="en-AU"/>
        </w:rPr>
      </w:pPr>
      <w:r>
        <w:lastRenderedPageBreak/>
        <w:t>Figure 1</w:t>
      </w:r>
      <w:r w:rsidR="00CB27B5">
        <w:t xml:space="preserve">, </w:t>
      </w:r>
      <w:r w:rsidR="00216AD4">
        <w:t>below</w:t>
      </w:r>
      <w:r w:rsidR="009E2BF9">
        <w:t>,</w:t>
      </w:r>
      <w:r>
        <w:t xml:space="preserve"> shows how the enforcement response </w:t>
      </w:r>
      <w:r w:rsidR="00BC3E24">
        <w:t xml:space="preserve">escalates </w:t>
      </w:r>
      <w:r>
        <w:t xml:space="preserve">based on the risk to the Territory’s water resources as a result of the conduct and </w:t>
      </w:r>
      <w:r w:rsidR="000F376F">
        <w:t>the person’s</w:t>
      </w:r>
      <w:r>
        <w:t xml:space="preserve"> approach to compliance.</w:t>
      </w:r>
      <w:r w:rsidR="00BA58F8">
        <w:t xml:space="preserve"> </w:t>
      </w:r>
      <w:r w:rsidR="00BA58F8" w:rsidRPr="00050D0C">
        <w:rPr>
          <w:lang w:eastAsia="en-AU"/>
        </w:rPr>
        <w:t xml:space="preserve">Enforcement action increases in severity and impact (on the licence holder) in correlation </w:t>
      </w:r>
      <w:r w:rsidR="001C007F">
        <w:rPr>
          <w:lang w:eastAsia="en-AU"/>
        </w:rPr>
        <w:t>with</w:t>
      </w:r>
      <w:r w:rsidR="00BA58F8" w:rsidRPr="00050D0C">
        <w:rPr>
          <w:lang w:eastAsia="en-AU"/>
        </w:rPr>
        <w:t xml:space="preserve"> the level of culpability, and harm or risk to water resources and the environment.</w:t>
      </w:r>
    </w:p>
    <w:p w:rsidR="001B7145" w:rsidRDefault="001B7145" w:rsidP="009E2BF9">
      <w:pPr>
        <w:widowControl w:val="0"/>
        <w:rPr>
          <w:lang w:eastAsia="en-AU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  <w:tblCaption w:val="Escalation of enforcement response"/>
      </w:tblPr>
      <w:tblGrid>
        <w:gridCol w:w="567"/>
        <w:gridCol w:w="2545"/>
        <w:gridCol w:w="1057"/>
        <w:gridCol w:w="1043"/>
        <w:gridCol w:w="1169"/>
        <w:gridCol w:w="1043"/>
        <w:gridCol w:w="1043"/>
      </w:tblGrid>
      <w:tr w:rsidR="007D068D" w:rsidTr="00055B1C">
        <w:trPr>
          <w:tblHeader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7D068D" w:rsidRPr="00D04DF2" w:rsidRDefault="007D068D" w:rsidP="001B7145">
            <w:pPr>
              <w:widowControl w:val="0"/>
              <w:spacing w:after="0"/>
              <w:ind w:left="113" w:right="113"/>
              <w:jc w:val="center"/>
              <w:rPr>
                <w:b/>
              </w:rPr>
            </w:pPr>
            <w:bookmarkStart w:id="33" w:name="_GoBack" w:colFirst="0" w:colLast="7"/>
            <w:r w:rsidRPr="00D04DF2">
              <w:rPr>
                <w:b/>
              </w:rPr>
              <w:t>Culpability of person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:rsidR="001B7145" w:rsidRPr="000F376F" w:rsidRDefault="007D068D" w:rsidP="001B7145">
            <w:pPr>
              <w:widowControl w:val="0"/>
              <w:spacing w:after="0"/>
              <w:jc w:val="center"/>
              <w:rPr>
                <w:sz w:val="20"/>
              </w:rPr>
            </w:pPr>
            <w:r w:rsidRPr="000F376F">
              <w:rPr>
                <w:sz w:val="20"/>
              </w:rPr>
              <w:t>Deliberately</w:t>
            </w:r>
          </w:p>
          <w:p w:rsidR="001B7145" w:rsidRPr="000F376F" w:rsidRDefault="007D068D" w:rsidP="001B7145">
            <w:pPr>
              <w:widowControl w:val="0"/>
              <w:spacing w:after="0"/>
              <w:jc w:val="center"/>
              <w:rPr>
                <w:sz w:val="20"/>
              </w:rPr>
            </w:pPr>
            <w:r w:rsidRPr="000F376F">
              <w:rPr>
                <w:sz w:val="20"/>
              </w:rPr>
              <w:t>non-compliant</w:t>
            </w:r>
          </w:p>
          <w:p w:rsidR="007D068D" w:rsidRPr="000F376F" w:rsidRDefault="007D068D" w:rsidP="001B7145">
            <w:pPr>
              <w:widowControl w:val="0"/>
              <w:spacing w:after="0"/>
              <w:jc w:val="center"/>
              <w:rPr>
                <w:sz w:val="20"/>
              </w:rPr>
            </w:pPr>
            <w:r w:rsidRPr="000F376F">
              <w:rPr>
                <w:sz w:val="20"/>
              </w:rPr>
              <w:t>(intentional)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FBDFD2" w:themeFill="text2" w:themeFillTint="33"/>
          </w:tcPr>
          <w:p w:rsidR="007D068D" w:rsidRDefault="000F376F" w:rsidP="001B7145">
            <w:pPr>
              <w:widowControl w:val="0"/>
              <w:spacing w:after="0"/>
            </w:pPr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FA5DCB3" wp14:editId="440E8A32">
                      <wp:simplePos x="0" y="0"/>
                      <wp:positionH relativeFrom="column">
                        <wp:posOffset>345155</wp:posOffset>
                      </wp:positionH>
                      <wp:positionV relativeFrom="paragraph">
                        <wp:posOffset>252861</wp:posOffset>
                      </wp:positionV>
                      <wp:extent cx="2678619" cy="1817918"/>
                      <wp:effectExtent l="0" t="0" r="0" b="0"/>
                      <wp:wrapNone/>
                      <wp:docPr id="11" name="Group 11" title="Escalation of enforcement respons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8619" cy="1817918"/>
                                <a:chOff x="473057" y="10470"/>
                                <a:chExt cx="2679441" cy="1818296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48304" y="10470"/>
                                  <a:ext cx="704194" cy="436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3E" w:rsidRPr="000F376F" w:rsidRDefault="00750D3E" w:rsidP="00344916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0F376F">
                                      <w:rPr>
                                        <w:sz w:val="20"/>
                                      </w:rPr>
                                      <w:t>Revoke licence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60829" y="178654"/>
                                  <a:ext cx="982104" cy="3363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3E" w:rsidRPr="000F376F" w:rsidRDefault="00750D3E" w:rsidP="00344916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0F376F">
                                      <w:rPr>
                                        <w:sz w:val="20"/>
                                      </w:rPr>
                                      <w:t>Prosecution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9009" y="446665"/>
                                  <a:ext cx="819194" cy="436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3E" w:rsidRPr="000F376F" w:rsidRDefault="00750D3E" w:rsidP="00344916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0F376F">
                                      <w:rPr>
                                        <w:sz w:val="20"/>
                                      </w:rPr>
                                      <w:t>Suspend licence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7766" y="746229"/>
                                  <a:ext cx="1008380" cy="5044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3E" w:rsidRPr="000F376F" w:rsidRDefault="00750D3E" w:rsidP="0034491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F376F">
                                      <w:rPr>
                                        <w:sz w:val="20"/>
                                        <w:szCs w:val="20"/>
                                      </w:rPr>
                                      <w:t>Infringement notice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2780" y="1213918"/>
                                  <a:ext cx="840214" cy="436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3E" w:rsidRPr="000F376F" w:rsidRDefault="00750D3E" w:rsidP="00344916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0F376F">
                                      <w:rPr>
                                        <w:sz w:val="20"/>
                                      </w:rPr>
                                      <w:t>Direction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8005" y="898358"/>
                                  <a:ext cx="934782" cy="436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3E" w:rsidRPr="000F376F" w:rsidRDefault="00750D3E" w:rsidP="00344916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Remediation</w:t>
                                    </w:r>
                                    <w:r w:rsidRPr="000F376F">
                                      <w:rPr>
                                        <w:sz w:val="20"/>
                                      </w:rPr>
                                      <w:t xml:space="preserve"> notice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3057" y="1392587"/>
                                  <a:ext cx="840214" cy="436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3E" w:rsidRPr="000F376F" w:rsidRDefault="00750D3E" w:rsidP="00344916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0F376F">
                                      <w:rPr>
                                        <w:sz w:val="20"/>
                                      </w:rPr>
                                      <w:t>Warning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A5DCB3" id="Group 11" o:spid="_x0000_s1026" alt="Title: Escalation of enforcement response" style="position:absolute;margin-left:27.2pt;margin-top:19.9pt;width:210.9pt;height:143.15pt;z-index:251671552;mso-width-relative:margin;mso-height-relative:margin" coordorigin="4730,104" coordsize="26794,18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24483;top:104;width:7041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:rsidR="00750D3E" w:rsidRPr="000F376F" w:rsidRDefault="00750D3E" w:rsidP="0034491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0F376F">
                                <w:rPr>
                                  <w:sz w:val="20"/>
                                </w:rPr>
                                <w:t>Revoke licence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15608;top:1786;width:9821;height:3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:rsidR="00750D3E" w:rsidRPr="000F376F" w:rsidRDefault="00750D3E" w:rsidP="0034491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0F376F">
                                <w:rPr>
                                  <w:sz w:val="20"/>
                                </w:rPr>
                                <w:t>Prosecution</w:t>
                              </w:r>
                            </w:p>
                          </w:txbxContent>
                        </v:textbox>
                      </v:shape>
                      <v:shape id="_x0000_s1029" type="#_x0000_t202" style="position:absolute;left:20390;top:4466;width:8192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750D3E" w:rsidRPr="000F376F" w:rsidRDefault="00750D3E" w:rsidP="0034491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0F376F">
                                <w:rPr>
                                  <w:sz w:val="20"/>
                                </w:rPr>
                                <w:t>Suspend licence</w:t>
                              </w:r>
                            </w:p>
                          </w:txbxContent>
                        </v:textbox>
                      </v:shape>
                      <v:shape id="_x0000_s1030" type="#_x0000_t202" style="position:absolute;left:7777;top:7462;width:10084;height:5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750D3E" w:rsidRPr="000F376F" w:rsidRDefault="00750D3E" w:rsidP="0034491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F376F">
                                <w:rPr>
                                  <w:sz w:val="20"/>
                                  <w:szCs w:val="20"/>
                                </w:rPr>
                                <w:t>Infringement notice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left:9827;top:12139;width:8402;height:4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750D3E" w:rsidRPr="000F376F" w:rsidRDefault="00750D3E" w:rsidP="0034491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0F376F">
                                <w:rPr>
                                  <w:sz w:val="20"/>
                                </w:rPr>
                                <w:t>Direction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16080;top:8983;width:9347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:rsidR="00750D3E" w:rsidRPr="000F376F" w:rsidRDefault="00750D3E" w:rsidP="0034491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Remediation</w:t>
                              </w:r>
                              <w:r w:rsidRPr="000F376F">
                                <w:rPr>
                                  <w:sz w:val="20"/>
                                </w:rPr>
                                <w:t xml:space="preserve"> notice</w:t>
                              </w:r>
                            </w:p>
                          </w:txbxContent>
                        </v:textbox>
                      </v:shape>
                      <v:shape id="_x0000_s1033" type="#_x0000_t202" style="position:absolute;left:4730;top:13925;width:8402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:rsidR="00750D3E" w:rsidRPr="000F376F" w:rsidRDefault="00750D3E" w:rsidP="0034491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0F376F">
                                <w:rPr>
                                  <w:sz w:val="20"/>
                                </w:rPr>
                                <w:t>Warning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FBDFD2" w:themeFill="text2" w:themeFillTint="33"/>
          </w:tcPr>
          <w:p w:rsidR="007D068D" w:rsidRDefault="007D068D" w:rsidP="001B7145">
            <w:pPr>
              <w:widowControl w:val="0"/>
              <w:spacing w:after="0"/>
            </w:pP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BDFD2" w:themeFill="text2" w:themeFillTint="33"/>
          </w:tcPr>
          <w:p w:rsidR="007D068D" w:rsidRDefault="007D068D" w:rsidP="001B7145">
            <w:pPr>
              <w:widowControl w:val="0"/>
              <w:spacing w:after="0"/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FF5050"/>
          </w:tcPr>
          <w:p w:rsidR="007D068D" w:rsidRDefault="001C46D2" w:rsidP="001B7145">
            <w:pPr>
              <w:widowControl w:val="0"/>
              <w:spacing w:after="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53433E" wp14:editId="41309564">
                      <wp:simplePos x="0" y="0"/>
                      <wp:positionH relativeFrom="column">
                        <wp:posOffset>-579777</wp:posOffset>
                      </wp:positionH>
                      <wp:positionV relativeFrom="paragraph">
                        <wp:posOffset>32144</wp:posOffset>
                      </wp:positionV>
                      <wp:extent cx="1844566" cy="1171663"/>
                      <wp:effectExtent l="0" t="0" r="22860" b="28575"/>
                      <wp:wrapNone/>
                      <wp:docPr id="14" name="Oval 14" title="Escalation of enforcement respon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4566" cy="117166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50CB08" id="Oval 14" o:spid="_x0000_s1026" alt="Title: Escalation of enforcement response" style="position:absolute;margin-left:-45.65pt;margin-top:2.55pt;width:145.25pt;height:9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" filled="f" strokecolor="#65232d [1604]" strokeweight="1pt">
                      <v:stroke dashstyle="3 1" joinstyle="miter"/>
                    </v:oval>
                  </w:pict>
                </mc:Fallback>
              </mc:AlternateConten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FF5050"/>
          </w:tcPr>
          <w:p w:rsidR="007D068D" w:rsidRDefault="007D068D" w:rsidP="001B7145">
            <w:pPr>
              <w:widowControl w:val="0"/>
              <w:spacing w:after="0"/>
            </w:pPr>
          </w:p>
        </w:tc>
      </w:tr>
      <w:bookmarkEnd w:id="33"/>
      <w:tr w:rsidR="001C46D2" w:rsidTr="00055B1C">
        <w:trPr>
          <w:tblHeader/>
        </w:trPr>
        <w:tc>
          <w:tcPr>
            <w:tcW w:w="567" w:type="dxa"/>
            <w:vMerge/>
            <w:tcBorders>
              <w:left w:val="nil"/>
              <w:bottom w:val="nil"/>
            </w:tcBorders>
          </w:tcPr>
          <w:p w:rsidR="007D068D" w:rsidRPr="000F376F" w:rsidRDefault="007D068D" w:rsidP="001B7145">
            <w:pPr>
              <w:widowControl w:val="0"/>
              <w:spacing w:after="0"/>
              <w:rPr>
                <w:sz w:val="20"/>
              </w:rPr>
            </w:pPr>
          </w:p>
        </w:tc>
        <w:tc>
          <w:tcPr>
            <w:tcW w:w="2545" w:type="dxa"/>
            <w:vAlign w:val="center"/>
          </w:tcPr>
          <w:p w:rsidR="001B7145" w:rsidRPr="000F376F" w:rsidRDefault="007D068D" w:rsidP="001B7145">
            <w:pPr>
              <w:widowControl w:val="0"/>
              <w:spacing w:after="0"/>
              <w:jc w:val="center"/>
              <w:rPr>
                <w:sz w:val="20"/>
              </w:rPr>
            </w:pPr>
            <w:r w:rsidRPr="000F376F">
              <w:rPr>
                <w:sz w:val="20"/>
              </w:rPr>
              <w:t>Minimal or no</w:t>
            </w:r>
          </w:p>
          <w:p w:rsidR="001B7145" w:rsidRPr="000F376F" w:rsidRDefault="007D068D" w:rsidP="001B7145">
            <w:pPr>
              <w:widowControl w:val="0"/>
              <w:spacing w:after="0"/>
              <w:jc w:val="center"/>
              <w:rPr>
                <w:sz w:val="20"/>
              </w:rPr>
            </w:pPr>
            <w:r w:rsidRPr="000F376F">
              <w:rPr>
                <w:sz w:val="20"/>
              </w:rPr>
              <w:t>attempt to comply</w:t>
            </w:r>
          </w:p>
          <w:p w:rsidR="007D068D" w:rsidRPr="000F376F" w:rsidRDefault="007D068D" w:rsidP="001B7145">
            <w:pPr>
              <w:widowControl w:val="0"/>
              <w:spacing w:after="0"/>
              <w:jc w:val="center"/>
              <w:rPr>
                <w:sz w:val="20"/>
              </w:rPr>
            </w:pPr>
            <w:r w:rsidRPr="000F376F">
              <w:rPr>
                <w:sz w:val="20"/>
              </w:rPr>
              <w:t>(reckless)</w:t>
            </w:r>
          </w:p>
        </w:tc>
        <w:tc>
          <w:tcPr>
            <w:tcW w:w="1057" w:type="dxa"/>
            <w:shd w:val="clear" w:color="auto" w:fill="FFFF99"/>
          </w:tcPr>
          <w:p w:rsidR="007D068D" w:rsidRDefault="007D068D" w:rsidP="001B7145">
            <w:pPr>
              <w:widowControl w:val="0"/>
              <w:spacing w:after="0"/>
            </w:pPr>
          </w:p>
        </w:tc>
        <w:tc>
          <w:tcPr>
            <w:tcW w:w="1043" w:type="dxa"/>
            <w:shd w:val="clear" w:color="auto" w:fill="FFFF99"/>
          </w:tcPr>
          <w:p w:rsidR="007D068D" w:rsidRDefault="007D068D" w:rsidP="001B7145">
            <w:pPr>
              <w:widowControl w:val="0"/>
              <w:spacing w:after="0"/>
            </w:pPr>
          </w:p>
        </w:tc>
        <w:tc>
          <w:tcPr>
            <w:tcW w:w="1169" w:type="dxa"/>
            <w:shd w:val="clear" w:color="auto" w:fill="FBDFD2" w:themeFill="text2" w:themeFillTint="33"/>
          </w:tcPr>
          <w:p w:rsidR="007D068D" w:rsidRDefault="007D068D" w:rsidP="001B7145">
            <w:pPr>
              <w:widowControl w:val="0"/>
              <w:spacing w:after="0"/>
            </w:pPr>
          </w:p>
        </w:tc>
        <w:tc>
          <w:tcPr>
            <w:tcW w:w="1043" w:type="dxa"/>
            <w:shd w:val="clear" w:color="auto" w:fill="FBDFD2" w:themeFill="text2" w:themeFillTint="33"/>
          </w:tcPr>
          <w:p w:rsidR="007D068D" w:rsidRDefault="007D068D" w:rsidP="001B7145">
            <w:pPr>
              <w:widowControl w:val="0"/>
              <w:spacing w:after="0"/>
            </w:pPr>
          </w:p>
        </w:tc>
        <w:tc>
          <w:tcPr>
            <w:tcW w:w="1043" w:type="dxa"/>
            <w:shd w:val="clear" w:color="auto" w:fill="FF5050"/>
          </w:tcPr>
          <w:p w:rsidR="007D068D" w:rsidRDefault="007D068D" w:rsidP="001B7145">
            <w:pPr>
              <w:widowControl w:val="0"/>
              <w:spacing w:after="0"/>
            </w:pPr>
          </w:p>
        </w:tc>
      </w:tr>
      <w:tr w:rsidR="007D068D" w:rsidTr="00055B1C">
        <w:trPr>
          <w:tblHeader/>
        </w:trPr>
        <w:tc>
          <w:tcPr>
            <w:tcW w:w="567" w:type="dxa"/>
            <w:vMerge/>
            <w:tcBorders>
              <w:left w:val="nil"/>
              <w:bottom w:val="nil"/>
            </w:tcBorders>
          </w:tcPr>
          <w:p w:rsidR="007D068D" w:rsidRPr="000F376F" w:rsidRDefault="007D068D" w:rsidP="001B7145">
            <w:pPr>
              <w:widowControl w:val="0"/>
              <w:spacing w:after="0"/>
              <w:rPr>
                <w:sz w:val="20"/>
              </w:rPr>
            </w:pPr>
          </w:p>
        </w:tc>
        <w:tc>
          <w:tcPr>
            <w:tcW w:w="2545" w:type="dxa"/>
            <w:vAlign w:val="center"/>
          </w:tcPr>
          <w:p w:rsidR="007D068D" w:rsidRPr="000F376F" w:rsidRDefault="007D068D" w:rsidP="001B7145">
            <w:pPr>
              <w:widowControl w:val="0"/>
              <w:spacing w:after="0"/>
              <w:jc w:val="center"/>
              <w:rPr>
                <w:sz w:val="20"/>
              </w:rPr>
            </w:pPr>
            <w:r w:rsidRPr="000F376F">
              <w:rPr>
                <w:sz w:val="20"/>
              </w:rPr>
              <w:t>Inadequate attention given to compliance (negligent)</w:t>
            </w:r>
          </w:p>
        </w:tc>
        <w:tc>
          <w:tcPr>
            <w:tcW w:w="1057" w:type="dxa"/>
            <w:shd w:val="clear" w:color="auto" w:fill="FFFF99"/>
          </w:tcPr>
          <w:p w:rsidR="007D068D" w:rsidRPr="001B7145" w:rsidRDefault="007D068D" w:rsidP="001B7145">
            <w:pPr>
              <w:widowControl w:val="0"/>
              <w:spacing w:after="0"/>
              <w:rPr>
                <w:color w:val="FFFF99"/>
              </w:rPr>
            </w:pPr>
          </w:p>
        </w:tc>
        <w:tc>
          <w:tcPr>
            <w:tcW w:w="1043" w:type="dxa"/>
            <w:shd w:val="clear" w:color="auto" w:fill="FFFF99"/>
          </w:tcPr>
          <w:p w:rsidR="007D068D" w:rsidRDefault="007D068D" w:rsidP="001B7145">
            <w:pPr>
              <w:widowControl w:val="0"/>
              <w:spacing w:after="0"/>
            </w:pPr>
          </w:p>
        </w:tc>
        <w:tc>
          <w:tcPr>
            <w:tcW w:w="1169" w:type="dxa"/>
            <w:shd w:val="clear" w:color="auto" w:fill="FBDFD2" w:themeFill="text2" w:themeFillTint="33"/>
          </w:tcPr>
          <w:p w:rsidR="007D068D" w:rsidRDefault="007D068D" w:rsidP="001B7145">
            <w:pPr>
              <w:widowControl w:val="0"/>
              <w:spacing w:after="0"/>
            </w:pPr>
          </w:p>
        </w:tc>
        <w:tc>
          <w:tcPr>
            <w:tcW w:w="1043" w:type="dxa"/>
            <w:shd w:val="clear" w:color="auto" w:fill="FBDFD2" w:themeFill="text2" w:themeFillTint="33"/>
          </w:tcPr>
          <w:p w:rsidR="007D068D" w:rsidRDefault="007D068D" w:rsidP="001B7145">
            <w:pPr>
              <w:widowControl w:val="0"/>
              <w:spacing w:after="0"/>
            </w:pPr>
          </w:p>
        </w:tc>
        <w:tc>
          <w:tcPr>
            <w:tcW w:w="1043" w:type="dxa"/>
            <w:shd w:val="clear" w:color="auto" w:fill="FBDFD2" w:themeFill="text2" w:themeFillTint="33"/>
          </w:tcPr>
          <w:p w:rsidR="007D068D" w:rsidRDefault="007D068D" w:rsidP="001B7145">
            <w:pPr>
              <w:widowControl w:val="0"/>
              <w:spacing w:after="0"/>
            </w:pPr>
          </w:p>
        </w:tc>
      </w:tr>
      <w:tr w:rsidR="007D068D" w:rsidTr="00055B1C">
        <w:trPr>
          <w:tblHeader/>
        </w:trPr>
        <w:tc>
          <w:tcPr>
            <w:tcW w:w="567" w:type="dxa"/>
            <w:vMerge/>
            <w:tcBorders>
              <w:left w:val="nil"/>
              <w:bottom w:val="nil"/>
            </w:tcBorders>
          </w:tcPr>
          <w:p w:rsidR="007D068D" w:rsidRPr="000F376F" w:rsidRDefault="007D068D" w:rsidP="001B7145">
            <w:pPr>
              <w:widowControl w:val="0"/>
              <w:spacing w:after="0"/>
              <w:rPr>
                <w:sz w:val="20"/>
              </w:rPr>
            </w:pPr>
          </w:p>
        </w:tc>
        <w:tc>
          <w:tcPr>
            <w:tcW w:w="2545" w:type="dxa"/>
            <w:vAlign w:val="center"/>
          </w:tcPr>
          <w:p w:rsidR="001B7145" w:rsidRPr="000F376F" w:rsidRDefault="007D068D" w:rsidP="001B7145">
            <w:pPr>
              <w:widowControl w:val="0"/>
              <w:spacing w:after="0"/>
              <w:jc w:val="center"/>
              <w:rPr>
                <w:sz w:val="20"/>
              </w:rPr>
            </w:pPr>
            <w:r w:rsidRPr="000F376F">
              <w:rPr>
                <w:sz w:val="20"/>
              </w:rPr>
              <w:t>Unknowingly</w:t>
            </w:r>
          </w:p>
          <w:p w:rsidR="001B7145" w:rsidRPr="000F376F" w:rsidRDefault="007D068D" w:rsidP="001B7145">
            <w:pPr>
              <w:widowControl w:val="0"/>
              <w:spacing w:after="0"/>
              <w:jc w:val="center"/>
              <w:rPr>
                <w:sz w:val="20"/>
              </w:rPr>
            </w:pPr>
            <w:r w:rsidRPr="000F376F">
              <w:rPr>
                <w:sz w:val="20"/>
              </w:rPr>
              <w:t>non-compliant</w:t>
            </w:r>
          </w:p>
          <w:p w:rsidR="007D068D" w:rsidRPr="000F376F" w:rsidRDefault="007D068D" w:rsidP="001B7145">
            <w:pPr>
              <w:widowControl w:val="0"/>
              <w:spacing w:after="0"/>
              <w:jc w:val="center"/>
              <w:rPr>
                <w:sz w:val="20"/>
              </w:rPr>
            </w:pPr>
            <w:r w:rsidRPr="000F376F">
              <w:rPr>
                <w:sz w:val="20"/>
              </w:rPr>
              <w:t>(mistake)</w:t>
            </w:r>
          </w:p>
        </w:tc>
        <w:tc>
          <w:tcPr>
            <w:tcW w:w="1057" w:type="dxa"/>
            <w:shd w:val="clear" w:color="auto" w:fill="D6F0D2"/>
          </w:tcPr>
          <w:p w:rsidR="007D068D" w:rsidRDefault="007D068D" w:rsidP="001B7145">
            <w:pPr>
              <w:widowControl w:val="0"/>
              <w:spacing w:after="0"/>
            </w:pPr>
          </w:p>
        </w:tc>
        <w:tc>
          <w:tcPr>
            <w:tcW w:w="1043" w:type="dxa"/>
            <w:shd w:val="clear" w:color="auto" w:fill="D6F0D2"/>
          </w:tcPr>
          <w:p w:rsidR="007D068D" w:rsidRDefault="007D068D" w:rsidP="001B7145">
            <w:pPr>
              <w:widowControl w:val="0"/>
              <w:spacing w:after="0"/>
            </w:pPr>
          </w:p>
        </w:tc>
        <w:tc>
          <w:tcPr>
            <w:tcW w:w="1169" w:type="dxa"/>
            <w:shd w:val="clear" w:color="auto" w:fill="FFFF99"/>
          </w:tcPr>
          <w:p w:rsidR="007D068D" w:rsidRDefault="007D068D" w:rsidP="001B7145">
            <w:pPr>
              <w:widowControl w:val="0"/>
              <w:spacing w:after="0"/>
            </w:pPr>
          </w:p>
        </w:tc>
        <w:tc>
          <w:tcPr>
            <w:tcW w:w="1043" w:type="dxa"/>
            <w:shd w:val="clear" w:color="auto" w:fill="FBDFD2" w:themeFill="text2" w:themeFillTint="33"/>
          </w:tcPr>
          <w:p w:rsidR="007D068D" w:rsidRDefault="007D068D" w:rsidP="001B7145">
            <w:pPr>
              <w:widowControl w:val="0"/>
              <w:spacing w:after="0"/>
            </w:pPr>
          </w:p>
        </w:tc>
        <w:tc>
          <w:tcPr>
            <w:tcW w:w="1043" w:type="dxa"/>
            <w:shd w:val="clear" w:color="auto" w:fill="FBDFD2" w:themeFill="text2" w:themeFillTint="33"/>
          </w:tcPr>
          <w:p w:rsidR="007D068D" w:rsidRDefault="007D068D" w:rsidP="001B7145">
            <w:pPr>
              <w:widowControl w:val="0"/>
              <w:spacing w:after="0"/>
            </w:pPr>
          </w:p>
        </w:tc>
      </w:tr>
      <w:tr w:rsidR="001B7145" w:rsidTr="00055B1C">
        <w:trPr>
          <w:trHeight w:val="801"/>
          <w:tblHeader/>
        </w:trPr>
        <w:tc>
          <w:tcPr>
            <w:tcW w:w="567" w:type="dxa"/>
            <w:vMerge/>
            <w:tcBorders>
              <w:left w:val="nil"/>
              <w:bottom w:val="nil"/>
            </w:tcBorders>
          </w:tcPr>
          <w:p w:rsidR="007D068D" w:rsidRPr="000F376F" w:rsidRDefault="007D068D" w:rsidP="001B7145">
            <w:pPr>
              <w:widowControl w:val="0"/>
              <w:spacing w:after="0"/>
              <w:rPr>
                <w:sz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1B7145" w:rsidRPr="000F376F" w:rsidRDefault="007D068D" w:rsidP="001B7145">
            <w:pPr>
              <w:widowControl w:val="0"/>
              <w:spacing w:after="0"/>
              <w:jc w:val="center"/>
              <w:rPr>
                <w:sz w:val="20"/>
              </w:rPr>
            </w:pPr>
            <w:r w:rsidRPr="000F376F">
              <w:rPr>
                <w:sz w:val="20"/>
              </w:rPr>
              <w:t>Compliant</w:t>
            </w:r>
          </w:p>
        </w:tc>
        <w:tc>
          <w:tcPr>
            <w:tcW w:w="1057" w:type="dxa"/>
            <w:shd w:val="clear" w:color="auto" w:fill="5AB5EF" w:themeFill="accent2" w:themeFillTint="99"/>
          </w:tcPr>
          <w:p w:rsidR="007D068D" w:rsidRDefault="001C46D2" w:rsidP="001B7145">
            <w:pPr>
              <w:widowControl w:val="0"/>
              <w:spacing w:after="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F6530CC" wp14:editId="0206DB86">
                      <wp:simplePos x="0" y="0"/>
                      <wp:positionH relativeFrom="column">
                        <wp:posOffset>-191617</wp:posOffset>
                      </wp:positionH>
                      <wp:positionV relativeFrom="paragraph">
                        <wp:posOffset>121416</wp:posOffset>
                      </wp:positionV>
                      <wp:extent cx="840214" cy="436179"/>
                      <wp:effectExtent l="0" t="0" r="0" b="254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214" cy="4361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0D3E" w:rsidRPr="001C46D2" w:rsidRDefault="00750D3E" w:rsidP="001C46D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Educate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530CC" id="Text Box 2" o:spid="_x0000_s1034" type="#_x0000_t202" style="position:absolute;margin-left:-15.1pt;margin-top:9.55pt;width:66.15pt;height:34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" filled="f" stroked="f">
                      <v:textbox>
                        <w:txbxContent>
                          <w:p w:rsidR="00750D3E" w:rsidRPr="001C46D2" w:rsidRDefault="00750D3E" w:rsidP="001C46D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Educate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3" w:type="dxa"/>
            <w:shd w:val="clear" w:color="auto" w:fill="D6F0D2"/>
          </w:tcPr>
          <w:p w:rsidR="007D068D" w:rsidRDefault="007D068D" w:rsidP="001B7145">
            <w:pPr>
              <w:widowControl w:val="0"/>
              <w:spacing w:after="0"/>
            </w:pPr>
          </w:p>
        </w:tc>
        <w:tc>
          <w:tcPr>
            <w:tcW w:w="1169" w:type="dxa"/>
            <w:shd w:val="clear" w:color="auto" w:fill="FFFF99"/>
          </w:tcPr>
          <w:p w:rsidR="007D068D" w:rsidRDefault="007D068D" w:rsidP="001B7145">
            <w:pPr>
              <w:widowControl w:val="0"/>
              <w:spacing w:after="0"/>
            </w:pPr>
          </w:p>
        </w:tc>
        <w:tc>
          <w:tcPr>
            <w:tcW w:w="1043" w:type="dxa"/>
            <w:shd w:val="clear" w:color="auto" w:fill="FFFF99"/>
          </w:tcPr>
          <w:p w:rsidR="007D068D" w:rsidRDefault="007D068D" w:rsidP="001B7145">
            <w:pPr>
              <w:widowControl w:val="0"/>
              <w:spacing w:after="0"/>
            </w:pPr>
          </w:p>
        </w:tc>
        <w:tc>
          <w:tcPr>
            <w:tcW w:w="1043" w:type="dxa"/>
            <w:shd w:val="clear" w:color="auto" w:fill="FBDFD2" w:themeFill="text2" w:themeFillTint="33"/>
          </w:tcPr>
          <w:p w:rsidR="007D068D" w:rsidRDefault="007D068D" w:rsidP="001B7145">
            <w:pPr>
              <w:widowControl w:val="0"/>
              <w:spacing w:after="0"/>
            </w:pPr>
          </w:p>
        </w:tc>
      </w:tr>
      <w:tr w:rsidR="001B7145" w:rsidTr="001C46D2">
        <w:trPr>
          <w:trHeight w:val="8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145" w:rsidRDefault="001B7145" w:rsidP="001B7145">
            <w:pPr>
              <w:widowControl w:val="0"/>
              <w:spacing w:after="0"/>
            </w:pPr>
          </w:p>
        </w:tc>
        <w:tc>
          <w:tcPr>
            <w:tcW w:w="2545" w:type="dxa"/>
            <w:tcBorders>
              <w:left w:val="nil"/>
              <w:bottom w:val="nil"/>
            </w:tcBorders>
            <w:vAlign w:val="center"/>
          </w:tcPr>
          <w:p w:rsidR="001B7145" w:rsidRDefault="00D04DF2" w:rsidP="00D04DF2">
            <w:pPr>
              <w:widowControl w:val="0"/>
              <w:spacing w:after="0"/>
              <w:jc w:val="right"/>
            </w:pPr>
            <w:r>
              <w:t>Likelihood</w:t>
            </w:r>
          </w:p>
          <w:p w:rsidR="00D04DF2" w:rsidRDefault="00D04DF2" w:rsidP="00D04DF2">
            <w:pPr>
              <w:widowControl w:val="0"/>
              <w:spacing w:after="0"/>
              <w:jc w:val="right"/>
            </w:pPr>
            <w:r>
              <w:t>Consequence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145" w:rsidRPr="000F376F" w:rsidRDefault="001B7145" w:rsidP="001B7145">
            <w:pPr>
              <w:widowControl w:val="0"/>
              <w:spacing w:after="0"/>
              <w:jc w:val="center"/>
              <w:rPr>
                <w:sz w:val="20"/>
              </w:rPr>
            </w:pPr>
            <w:r w:rsidRPr="000F376F">
              <w:rPr>
                <w:sz w:val="20"/>
              </w:rPr>
              <w:t>Low</w:t>
            </w:r>
          </w:p>
          <w:p w:rsidR="001B7145" w:rsidRPr="000F376F" w:rsidRDefault="001B7145" w:rsidP="001B7145">
            <w:pPr>
              <w:widowControl w:val="0"/>
              <w:spacing w:after="0"/>
              <w:jc w:val="center"/>
              <w:rPr>
                <w:sz w:val="20"/>
              </w:rPr>
            </w:pPr>
            <w:r w:rsidRPr="000F376F">
              <w:rPr>
                <w:sz w:val="20"/>
              </w:rPr>
              <w:t>Low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145" w:rsidRPr="000F376F" w:rsidRDefault="001B7145" w:rsidP="001B7145">
            <w:pPr>
              <w:widowControl w:val="0"/>
              <w:spacing w:after="0"/>
              <w:jc w:val="center"/>
              <w:rPr>
                <w:sz w:val="20"/>
              </w:rPr>
            </w:pPr>
            <w:r w:rsidRPr="000F376F">
              <w:rPr>
                <w:sz w:val="20"/>
              </w:rPr>
              <w:t>Unlikely</w:t>
            </w:r>
          </w:p>
          <w:p w:rsidR="001B7145" w:rsidRPr="000F376F" w:rsidRDefault="001B7145" w:rsidP="001B7145">
            <w:pPr>
              <w:widowControl w:val="0"/>
              <w:spacing w:after="0"/>
              <w:jc w:val="center"/>
              <w:rPr>
                <w:sz w:val="20"/>
              </w:rPr>
            </w:pPr>
            <w:r w:rsidRPr="000F376F">
              <w:rPr>
                <w:sz w:val="20"/>
              </w:rPr>
              <w:t>Minor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145" w:rsidRPr="000F376F" w:rsidRDefault="001B7145" w:rsidP="001B7145">
            <w:pPr>
              <w:widowControl w:val="0"/>
              <w:spacing w:after="0"/>
              <w:jc w:val="center"/>
              <w:rPr>
                <w:sz w:val="20"/>
              </w:rPr>
            </w:pPr>
            <w:r w:rsidRPr="000F376F">
              <w:rPr>
                <w:sz w:val="20"/>
              </w:rPr>
              <w:t>Possible</w:t>
            </w:r>
          </w:p>
          <w:p w:rsidR="001B7145" w:rsidRPr="000F376F" w:rsidRDefault="001B7145" w:rsidP="001B7145">
            <w:pPr>
              <w:widowControl w:val="0"/>
              <w:spacing w:after="0"/>
              <w:jc w:val="center"/>
              <w:rPr>
                <w:sz w:val="20"/>
              </w:rPr>
            </w:pPr>
            <w:r w:rsidRPr="000F376F">
              <w:rPr>
                <w:sz w:val="20"/>
              </w:rPr>
              <w:t>Moderate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145" w:rsidRPr="000F376F" w:rsidRDefault="001B7145" w:rsidP="001B7145">
            <w:pPr>
              <w:widowControl w:val="0"/>
              <w:spacing w:after="0"/>
              <w:jc w:val="center"/>
              <w:rPr>
                <w:sz w:val="20"/>
              </w:rPr>
            </w:pPr>
            <w:r w:rsidRPr="000F376F">
              <w:rPr>
                <w:sz w:val="20"/>
              </w:rPr>
              <w:t>Likely</w:t>
            </w:r>
          </w:p>
          <w:p w:rsidR="001B7145" w:rsidRPr="000F376F" w:rsidRDefault="001B7145" w:rsidP="001B7145">
            <w:pPr>
              <w:widowControl w:val="0"/>
              <w:spacing w:after="0"/>
              <w:jc w:val="center"/>
              <w:rPr>
                <w:sz w:val="20"/>
              </w:rPr>
            </w:pPr>
            <w:r w:rsidRPr="000F376F">
              <w:rPr>
                <w:sz w:val="20"/>
              </w:rPr>
              <w:t>Major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145" w:rsidRPr="000F376F" w:rsidRDefault="001B7145" w:rsidP="001B7145">
            <w:pPr>
              <w:widowControl w:val="0"/>
              <w:spacing w:after="0"/>
              <w:jc w:val="center"/>
              <w:rPr>
                <w:sz w:val="20"/>
              </w:rPr>
            </w:pPr>
            <w:r w:rsidRPr="000F376F">
              <w:rPr>
                <w:sz w:val="20"/>
              </w:rPr>
              <w:t>Certain</w:t>
            </w:r>
          </w:p>
          <w:p w:rsidR="001B7145" w:rsidRPr="000F376F" w:rsidRDefault="001B7145" w:rsidP="001B7145">
            <w:pPr>
              <w:widowControl w:val="0"/>
              <w:spacing w:after="0"/>
              <w:jc w:val="center"/>
              <w:rPr>
                <w:sz w:val="20"/>
              </w:rPr>
            </w:pPr>
            <w:r w:rsidRPr="000F376F">
              <w:rPr>
                <w:sz w:val="20"/>
              </w:rPr>
              <w:t>Severe</w:t>
            </w:r>
          </w:p>
        </w:tc>
      </w:tr>
      <w:tr w:rsidR="001B7145" w:rsidRPr="00D04DF2" w:rsidTr="001C46D2">
        <w:trPr>
          <w:trHeight w:val="31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145" w:rsidRPr="00D04DF2" w:rsidRDefault="001B7145" w:rsidP="001B7145">
            <w:pPr>
              <w:widowControl w:val="0"/>
              <w:spacing w:after="0"/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145" w:rsidRPr="00D04DF2" w:rsidRDefault="001B7145" w:rsidP="001B7145">
            <w:pPr>
              <w:widowControl w:val="0"/>
              <w:spacing w:after="0"/>
              <w:jc w:val="center"/>
            </w:pPr>
          </w:p>
        </w:tc>
        <w:tc>
          <w:tcPr>
            <w:tcW w:w="535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1B7145" w:rsidRPr="00D04DF2" w:rsidRDefault="001B7145" w:rsidP="00D04DF2">
            <w:pPr>
              <w:widowControl w:val="0"/>
              <w:spacing w:before="120" w:after="120"/>
              <w:jc w:val="center"/>
              <w:rPr>
                <w:b/>
              </w:rPr>
            </w:pPr>
            <w:r w:rsidRPr="00D04DF2">
              <w:rPr>
                <w:b/>
              </w:rPr>
              <w:t>Risk or harm to water resource</w:t>
            </w:r>
          </w:p>
        </w:tc>
      </w:tr>
    </w:tbl>
    <w:p w:rsidR="00CB27B5" w:rsidRPr="00BA58F8" w:rsidRDefault="00A32931" w:rsidP="00BA58F8">
      <w:pPr>
        <w:pStyle w:val="Caption"/>
      </w:pPr>
      <w:r w:rsidRPr="00BA58F8">
        <w:t xml:space="preserve">Figure </w:t>
      </w:r>
      <w:r w:rsidR="00264044">
        <w:fldChar w:fldCharType="begin"/>
      </w:r>
      <w:r w:rsidR="00264044">
        <w:instrText xml:space="preserve"> SEQ Figure \* ARABIC </w:instrText>
      </w:r>
      <w:r w:rsidR="00264044">
        <w:fldChar w:fldCharType="separate"/>
      </w:r>
      <w:r w:rsidR="001C007F">
        <w:rPr>
          <w:noProof/>
        </w:rPr>
        <w:t>1</w:t>
      </w:r>
      <w:r w:rsidR="00264044">
        <w:rPr>
          <w:noProof/>
        </w:rPr>
        <w:fldChar w:fldCharType="end"/>
      </w:r>
      <w:r w:rsidRPr="00BA58F8">
        <w:t>.</w:t>
      </w:r>
      <w:r w:rsidRPr="00BA58F8">
        <w:tab/>
        <w:t>Escalation of enforcement response</w:t>
      </w:r>
    </w:p>
    <w:p w:rsidR="00AA5FF0" w:rsidRDefault="00AA5FF0" w:rsidP="00B51A49">
      <w:pPr>
        <w:pStyle w:val="Heading1"/>
      </w:pPr>
      <w:bookmarkStart w:id="34" w:name="_Toc57017959"/>
      <w:r>
        <w:t xml:space="preserve">Related </w:t>
      </w:r>
      <w:r w:rsidRPr="0079508B">
        <w:t>documents</w:t>
      </w:r>
      <w:bookmarkEnd w:id="34"/>
    </w:p>
    <w:p w:rsidR="00750D3E" w:rsidRDefault="00750D3E" w:rsidP="00750D3E">
      <w:pPr>
        <w:rPr>
          <w:lang w:eastAsia="en-AU"/>
        </w:rPr>
      </w:pPr>
      <w:r>
        <w:rPr>
          <w:lang w:eastAsia="en-AU"/>
        </w:rPr>
        <w:t>Related documents include:</w:t>
      </w:r>
    </w:p>
    <w:p w:rsidR="00750D3E" w:rsidRDefault="00750D3E" w:rsidP="00750D3E">
      <w:pPr>
        <w:pStyle w:val="BulletList0"/>
      </w:pPr>
      <w:r>
        <w:t>Water Act 1992</w:t>
      </w:r>
      <w:r>
        <w:rPr>
          <w:rStyle w:val="FootnoteReference"/>
        </w:rPr>
        <w:footnoteReference w:id="2"/>
      </w:r>
    </w:p>
    <w:p w:rsidR="00750D3E" w:rsidRDefault="00750D3E" w:rsidP="00750D3E">
      <w:pPr>
        <w:pStyle w:val="BulletList0"/>
      </w:pPr>
      <w:r>
        <w:t>Water Regulations 1992, Schedule 1 in particular</w:t>
      </w:r>
      <w:r>
        <w:rPr>
          <w:rStyle w:val="FootnoteReference"/>
        </w:rPr>
        <w:footnoteReference w:id="3"/>
      </w:r>
    </w:p>
    <w:p w:rsidR="00750D3E" w:rsidRDefault="00750D3E" w:rsidP="00750D3E">
      <w:pPr>
        <w:pStyle w:val="BulletList0"/>
      </w:pPr>
      <w:r>
        <w:t>Fines and Penalties (Recovery) Act 2001</w:t>
      </w:r>
      <w:r>
        <w:rPr>
          <w:rStyle w:val="FootnoteReference"/>
        </w:rPr>
        <w:footnoteReference w:id="4"/>
      </w:r>
    </w:p>
    <w:p w:rsidR="00750D3E" w:rsidRDefault="00750D3E" w:rsidP="00750D3E">
      <w:pPr>
        <w:pStyle w:val="BulletList0"/>
      </w:pPr>
      <w:r>
        <w:t>Guidelines – Director of Public Prosecutions NT 2016</w:t>
      </w:r>
      <w:r>
        <w:rPr>
          <w:rStyle w:val="FootnoteReference"/>
        </w:rPr>
        <w:footnoteReference w:id="5"/>
      </w:r>
    </w:p>
    <w:p w:rsidR="00AA5FF0" w:rsidRPr="00AA5FF0" w:rsidRDefault="00750D3E" w:rsidP="00750D3E">
      <w:pPr>
        <w:pStyle w:val="BulletList0"/>
      </w:pPr>
      <w:r>
        <w:t>Water Resources Division</w:t>
      </w:r>
      <w:r w:rsidR="00D04DF2">
        <w:t>’</w:t>
      </w:r>
      <w:r>
        <w:t>s Compliance and Enforcement Priorities</w:t>
      </w:r>
      <w:r>
        <w:rPr>
          <w:rStyle w:val="FootnoteReference"/>
        </w:rPr>
        <w:footnoteReference w:id="6"/>
      </w:r>
      <w:r>
        <w:t>.</w:t>
      </w:r>
    </w:p>
    <w:sectPr w:rsidR="00AA5FF0" w:rsidRPr="00AA5FF0" w:rsidSect="00A51B0C">
      <w:headerReference w:type="default" r:id="rId20"/>
      <w:footerReference w:type="default" r:id="rId21"/>
      <w:headerReference w:type="first" r:id="rId22"/>
      <w:pgSz w:w="11906" w:h="16838" w:code="9"/>
      <w:pgMar w:top="794" w:right="1133" w:bottom="851" w:left="851" w:header="79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044" w:rsidRDefault="00264044" w:rsidP="00930C24">
      <w:r>
        <w:separator/>
      </w:r>
    </w:p>
  </w:endnote>
  <w:endnote w:type="continuationSeparator" w:id="0">
    <w:p w:rsidR="00264044" w:rsidRDefault="00264044" w:rsidP="00930C24">
      <w:r>
        <w:continuationSeparator/>
      </w:r>
    </w:p>
  </w:endnote>
  <w:endnote w:type="continuationNotice" w:id="1">
    <w:p w:rsidR="00264044" w:rsidRDefault="00264044" w:rsidP="00930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9781"/>
    </w:tblGrid>
    <w:tr w:rsidR="00750D3E" w:rsidRPr="00132658" w:rsidTr="00960A30">
      <w:trPr>
        <w:cantSplit/>
        <w:tblHeader/>
      </w:trPr>
      <w:tc>
        <w:tcPr>
          <w:tcW w:w="9781" w:type="dxa"/>
        </w:tcPr>
        <w:p w:rsidR="00750D3E" w:rsidRPr="00AA52AF" w:rsidRDefault="00750D3E" w:rsidP="00960A30">
          <w:pPr>
            <w:spacing w:before="120" w:after="0"/>
            <w:rPr>
              <w:rStyle w:val="PageNumber"/>
              <w:b/>
              <w:szCs w:val="19"/>
            </w:rPr>
          </w:pPr>
          <w:r w:rsidRPr="00AA52AF">
            <w:rPr>
              <w:rStyle w:val="PageNumber"/>
              <w:szCs w:val="19"/>
            </w:rPr>
            <w:t xml:space="preserve">Department of </w:t>
          </w:r>
          <w:sdt>
            <w:sdtPr>
              <w:rPr>
                <w:rStyle w:val="PageNumber"/>
                <w:b/>
                <w:szCs w:val="19"/>
              </w:rPr>
              <w:alias w:val="Company"/>
              <w:tag w:val=""/>
              <w:id w:val="498007271"/>
              <w:placeholder>
                <w:docPart w:val="29DD8F579C4C4797A7FFE4A74B5BCAF7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Pr="00AA52AF">
                <w:rPr>
                  <w:rStyle w:val="PageNumber"/>
                  <w:b/>
                  <w:szCs w:val="19"/>
                </w:rPr>
                <w:t>Environment, Parks and Water Security</w:t>
              </w:r>
            </w:sdtContent>
          </w:sdt>
        </w:p>
        <w:p w:rsidR="00750D3E" w:rsidRPr="00AA52AF" w:rsidRDefault="00750D3E" w:rsidP="00960A30">
          <w:pPr>
            <w:spacing w:after="0"/>
            <w:rPr>
              <w:rStyle w:val="PageNumber"/>
              <w:szCs w:val="19"/>
            </w:rPr>
          </w:pPr>
          <w:r w:rsidRPr="00AA52AF">
            <w:rPr>
              <w:rStyle w:val="PageNumber"/>
              <w:szCs w:val="19"/>
              <w:highlight w:val="yellow"/>
            </w:rPr>
            <w:fldChar w:fldCharType="begin"/>
          </w:r>
          <w:r w:rsidRPr="00AA52AF">
            <w:rPr>
              <w:rStyle w:val="PageNumber"/>
              <w:szCs w:val="19"/>
              <w:highlight w:val="yellow"/>
            </w:rPr>
            <w:instrText xml:space="preserve"> DATE  \@ "d MMMM yyyy"  \* MERGEFORMAT </w:instrText>
          </w:r>
          <w:r w:rsidRPr="00AA52AF">
            <w:rPr>
              <w:rStyle w:val="PageNumber"/>
              <w:szCs w:val="19"/>
              <w:highlight w:val="yellow"/>
            </w:rPr>
            <w:fldChar w:fldCharType="separate"/>
          </w:r>
          <w:r w:rsidR="00B775C0">
            <w:rPr>
              <w:rStyle w:val="PageNumber"/>
              <w:noProof/>
              <w:szCs w:val="19"/>
              <w:highlight w:val="yellow"/>
            </w:rPr>
            <w:t>30 November 2020</w:t>
          </w:r>
          <w:r w:rsidRPr="00AA52AF">
            <w:rPr>
              <w:rStyle w:val="PageNumber"/>
              <w:szCs w:val="19"/>
              <w:highlight w:val="yellow"/>
            </w:rPr>
            <w:fldChar w:fldCharType="end"/>
          </w:r>
          <w:r w:rsidRPr="00AA52AF">
            <w:rPr>
              <w:rStyle w:val="PageNumber"/>
              <w:szCs w:val="19"/>
              <w:highlight w:val="yellow"/>
            </w:rPr>
            <w:t xml:space="preserve"> | </w:t>
          </w:r>
          <w:r w:rsidRPr="00AA52AF">
            <w:rPr>
              <w:rStyle w:val="PageNumber"/>
              <w:szCs w:val="19"/>
            </w:rPr>
            <w:t>Version 1.0</w:t>
          </w:r>
        </w:p>
        <w:p w:rsidR="00750D3E" w:rsidRPr="00AC4488" w:rsidRDefault="00750D3E" w:rsidP="00960A30">
          <w:pPr>
            <w:rPr>
              <w:rStyle w:val="PageNumber"/>
            </w:rPr>
          </w:pPr>
          <w:r w:rsidRPr="00AA52AF">
            <w:rPr>
              <w:rStyle w:val="PageNumber"/>
              <w:szCs w:val="19"/>
            </w:rPr>
            <w:t xml:space="preserve">Page </w:t>
          </w:r>
          <w:r w:rsidRPr="00AA52AF">
            <w:rPr>
              <w:rStyle w:val="PageNumber"/>
              <w:szCs w:val="19"/>
            </w:rPr>
            <w:fldChar w:fldCharType="begin"/>
          </w:r>
          <w:r w:rsidRPr="00AA52AF">
            <w:rPr>
              <w:rStyle w:val="PageNumber"/>
              <w:szCs w:val="19"/>
            </w:rPr>
            <w:instrText xml:space="preserve"> PAGE  \* Arabic  \* MERGEFORMAT </w:instrText>
          </w:r>
          <w:r w:rsidRPr="00AA52AF">
            <w:rPr>
              <w:rStyle w:val="PageNumber"/>
              <w:szCs w:val="19"/>
            </w:rPr>
            <w:fldChar w:fldCharType="separate"/>
          </w:r>
          <w:r>
            <w:rPr>
              <w:rStyle w:val="PageNumber"/>
              <w:noProof/>
              <w:szCs w:val="19"/>
            </w:rPr>
            <w:t>2</w:t>
          </w:r>
          <w:r w:rsidRPr="00AA52AF">
            <w:rPr>
              <w:rStyle w:val="PageNumber"/>
              <w:szCs w:val="19"/>
            </w:rPr>
            <w:fldChar w:fldCharType="end"/>
          </w:r>
          <w:r w:rsidRPr="00AA52AF">
            <w:rPr>
              <w:rStyle w:val="PageNumber"/>
              <w:szCs w:val="19"/>
            </w:rPr>
            <w:t xml:space="preserve"> of </w:t>
          </w:r>
          <w:r w:rsidRPr="00AA52AF">
            <w:rPr>
              <w:rStyle w:val="PageNumber"/>
              <w:szCs w:val="19"/>
            </w:rPr>
            <w:fldChar w:fldCharType="begin"/>
          </w:r>
          <w:r w:rsidRPr="00AA52AF">
            <w:rPr>
              <w:rStyle w:val="PageNumber"/>
              <w:szCs w:val="19"/>
            </w:rPr>
            <w:instrText xml:space="preserve"> NUMPAGES  \* Arabic  \* MERGEFORMAT </w:instrText>
          </w:r>
          <w:r w:rsidRPr="00AA52AF">
            <w:rPr>
              <w:rStyle w:val="PageNumber"/>
              <w:szCs w:val="19"/>
            </w:rPr>
            <w:fldChar w:fldCharType="separate"/>
          </w:r>
          <w:r w:rsidR="001C007F">
            <w:rPr>
              <w:rStyle w:val="PageNumber"/>
              <w:noProof/>
              <w:szCs w:val="19"/>
            </w:rPr>
            <w:t>9</w:t>
          </w:r>
          <w:r w:rsidRPr="00AA52AF">
            <w:rPr>
              <w:rStyle w:val="PageNumber"/>
              <w:szCs w:val="19"/>
            </w:rPr>
            <w:fldChar w:fldCharType="end"/>
          </w:r>
        </w:p>
      </w:tc>
    </w:tr>
  </w:tbl>
  <w:p w:rsidR="00750D3E" w:rsidRPr="00930C24" w:rsidRDefault="00750D3E" w:rsidP="00930C24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325129"/>
      <w:docPartObj>
        <w:docPartGallery w:val="Page Numbers (Bottom of Page)"/>
        <w:docPartUnique/>
      </w:docPartObj>
    </w:sdtPr>
    <w:sdtEndPr/>
    <w:sdtContent>
      <w:sdt>
        <w:sdtPr>
          <w:id w:val="34003993"/>
          <w:docPartObj>
            <w:docPartGallery w:val="Page Numbers (Top of Page)"/>
            <w:docPartUnique/>
          </w:docPartObj>
        </w:sdtPr>
        <w:sdtEndPr/>
        <w:sdtContent>
          <w:p w:rsidR="00750D3E" w:rsidRDefault="00750D3E" w:rsidP="00930C24">
            <w:r w:rsidRPr="004E7885">
              <w:rPr>
                <w:rStyle w:val="PageNumber"/>
              </w:rPr>
              <w:t xml:space="preserve">Page </w:t>
            </w:r>
            <w:r w:rsidRPr="004E7885">
              <w:rPr>
                <w:rStyle w:val="PageNumber"/>
              </w:rPr>
              <w:fldChar w:fldCharType="begin"/>
            </w:r>
            <w:r w:rsidRPr="004E7885">
              <w:rPr>
                <w:rStyle w:val="PageNumber"/>
              </w:rPr>
              <w:instrText xml:space="preserve"> PAGE </w:instrText>
            </w:r>
            <w:r w:rsidRPr="004E7885">
              <w:rPr>
                <w:rStyle w:val="PageNumber"/>
              </w:rPr>
              <w:fldChar w:fldCharType="separate"/>
            </w:r>
            <w:r>
              <w:rPr>
                <w:rStyle w:val="PageNumber"/>
                <w:noProof/>
              </w:rPr>
              <w:t>9</w:t>
            </w:r>
            <w:r w:rsidRPr="004E7885">
              <w:rPr>
                <w:rStyle w:val="PageNumber"/>
              </w:rPr>
              <w:fldChar w:fldCharType="end"/>
            </w:r>
            <w:r w:rsidRPr="004E7885">
              <w:rPr>
                <w:rStyle w:val="PageNumber"/>
              </w:rPr>
              <w:t xml:space="preserve"> of </w:t>
            </w:r>
            <w:r w:rsidRPr="004E7885">
              <w:rPr>
                <w:rStyle w:val="PageNumber"/>
              </w:rPr>
              <w:fldChar w:fldCharType="begin"/>
            </w:r>
            <w:r w:rsidRPr="004E7885">
              <w:rPr>
                <w:rStyle w:val="PageNumber"/>
              </w:rPr>
              <w:instrText xml:space="preserve"> NUMPAGES  </w:instrText>
            </w:r>
            <w:r w:rsidRPr="004E7885">
              <w:rPr>
                <w:rStyle w:val="PageNumber"/>
              </w:rPr>
              <w:fldChar w:fldCharType="separate"/>
            </w:r>
            <w:r w:rsidR="001C007F">
              <w:rPr>
                <w:rStyle w:val="PageNumber"/>
                <w:noProof/>
              </w:rPr>
              <w:t>9</w:t>
            </w:r>
            <w:r w:rsidRPr="004E7885">
              <w:rPr>
                <w:rStyle w:val="PageNumber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D3E" w:rsidRPr="00F538BD" w:rsidRDefault="00750D3E" w:rsidP="00930C24">
    <w:pPr>
      <w:jc w:val="right"/>
      <w:rPr>
        <w:sz w:val="6"/>
        <w:szCs w:val="6"/>
      </w:rPr>
    </w:pPr>
    <w:r w:rsidRPr="001852AF">
      <w:rPr>
        <w:noProof/>
        <w:lang w:eastAsia="en-AU"/>
      </w:rPr>
      <w:drawing>
        <wp:inline distT="0" distB="0" distL="0" distR="0" wp14:anchorId="1B0329A5" wp14:editId="63616A18">
          <wp:extent cx="1572479" cy="561600"/>
          <wp:effectExtent l="0" t="0" r="8890" b="0"/>
          <wp:docPr id="3" name="Picture 3" descr="Northern Territory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tgcentral.nt.gov.au/sites/files/uploads/images/dcm/logos/ntg-logo/ntg-primar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2479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D3E" w:rsidRDefault="00750D3E" w:rsidP="00930C24">
    <w:pPr>
      <w:pStyle w:val="Hidden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9570"/>
    </w:tblGrid>
    <w:tr w:rsidR="00750D3E" w:rsidRPr="00132658" w:rsidTr="00A3207A">
      <w:trPr>
        <w:cantSplit/>
        <w:trHeight w:hRule="exact" w:val="850"/>
        <w:tblHeader/>
      </w:trPr>
      <w:tc>
        <w:tcPr>
          <w:tcW w:w="9570" w:type="dxa"/>
          <w:vAlign w:val="bottom"/>
        </w:tcPr>
        <w:p w:rsidR="00750D3E" w:rsidRDefault="00750D3E" w:rsidP="00930C24">
          <w:pPr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2109037823"/>
              <w:placeholder>
                <w:docPart w:val="671F7AECB9E74AC998CCEEBF259D7956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Environment, Parks and Water Security</w:t>
              </w:r>
            </w:sdtContent>
          </w:sdt>
        </w:p>
        <w:p w:rsidR="00750D3E" w:rsidRPr="00CE6614" w:rsidRDefault="00264044" w:rsidP="00930C24">
          <w:pPr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340386461"/>
              <w:placeholder>
                <w:docPart w:val="CE1A549368AD41C6B37166E65E707CFE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7-1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50D3E">
                <w:rPr>
                  <w:rStyle w:val="PageNumber"/>
                </w:rPr>
                <w:t>17 July 2020</w:t>
              </w:r>
            </w:sdtContent>
          </w:sdt>
        </w:p>
        <w:p w:rsidR="00750D3E" w:rsidRPr="00AC4488" w:rsidRDefault="00750D3E" w:rsidP="00930C24">
          <w:pPr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9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C007F">
            <w:rPr>
              <w:rStyle w:val="PageNumber"/>
              <w:noProof/>
            </w:rPr>
            <w:t>9</w:t>
          </w:r>
          <w:r w:rsidRPr="00AC4488">
            <w:rPr>
              <w:rStyle w:val="PageNumber"/>
            </w:rPr>
            <w:fldChar w:fldCharType="end"/>
          </w:r>
        </w:p>
      </w:tc>
    </w:tr>
  </w:tbl>
  <w:p w:rsidR="00750D3E" w:rsidRPr="00F538BD" w:rsidRDefault="00750D3E" w:rsidP="00930C2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9922"/>
    </w:tblGrid>
    <w:tr w:rsidR="00750D3E" w:rsidRPr="00AA52AF" w:rsidTr="00A51B0C">
      <w:trPr>
        <w:cantSplit/>
        <w:tblHeader/>
      </w:trPr>
      <w:tc>
        <w:tcPr>
          <w:tcW w:w="9781" w:type="dxa"/>
          <w:vAlign w:val="bottom"/>
        </w:tcPr>
        <w:p w:rsidR="00750D3E" w:rsidRPr="00620BE2" w:rsidRDefault="00750D3E" w:rsidP="00A51B0C">
          <w:pPr>
            <w:spacing w:before="120" w:after="0"/>
            <w:rPr>
              <w:rStyle w:val="PageNumber"/>
              <w:b/>
              <w:szCs w:val="19"/>
            </w:rPr>
          </w:pPr>
          <w:r w:rsidRPr="00620BE2">
            <w:rPr>
              <w:rStyle w:val="PageNumber"/>
              <w:szCs w:val="19"/>
            </w:rPr>
            <w:t xml:space="preserve">Department of </w:t>
          </w:r>
          <w:sdt>
            <w:sdtPr>
              <w:rPr>
                <w:rStyle w:val="PageNumber"/>
                <w:b/>
                <w:szCs w:val="19"/>
              </w:rPr>
              <w:alias w:val="Company"/>
              <w:tag w:val=""/>
              <w:id w:val="-1423183493"/>
              <w:placeholder>
                <w:docPart w:val="317D18A12F8B40289E0B7586700FCEB0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Pr="00620BE2">
                <w:rPr>
                  <w:rStyle w:val="PageNumber"/>
                  <w:b/>
                  <w:szCs w:val="19"/>
                </w:rPr>
                <w:t>Environment, Parks and Water Security</w:t>
              </w:r>
            </w:sdtContent>
          </w:sdt>
        </w:p>
        <w:p w:rsidR="00750D3E" w:rsidRPr="00620BE2" w:rsidRDefault="00750D3E" w:rsidP="00A51B0C">
          <w:pPr>
            <w:spacing w:after="0"/>
            <w:rPr>
              <w:rStyle w:val="PageNumber"/>
              <w:szCs w:val="19"/>
            </w:rPr>
          </w:pPr>
          <w:r w:rsidRPr="00620BE2">
            <w:rPr>
              <w:rStyle w:val="PageNumber"/>
              <w:szCs w:val="19"/>
            </w:rPr>
            <w:fldChar w:fldCharType="begin"/>
          </w:r>
          <w:r w:rsidRPr="00620BE2">
            <w:rPr>
              <w:rStyle w:val="PageNumber"/>
              <w:szCs w:val="19"/>
            </w:rPr>
            <w:instrText xml:space="preserve"> DATE  \@ "d MMMM yyyy"  \* MERGEFORMAT </w:instrText>
          </w:r>
          <w:r w:rsidRPr="00620BE2">
            <w:rPr>
              <w:rStyle w:val="PageNumber"/>
              <w:szCs w:val="19"/>
            </w:rPr>
            <w:fldChar w:fldCharType="separate"/>
          </w:r>
          <w:r w:rsidR="00B775C0">
            <w:rPr>
              <w:rStyle w:val="PageNumber"/>
              <w:noProof/>
              <w:szCs w:val="19"/>
            </w:rPr>
            <w:t>30 November 2020</w:t>
          </w:r>
          <w:r w:rsidRPr="00620BE2">
            <w:rPr>
              <w:rStyle w:val="PageNumber"/>
              <w:szCs w:val="19"/>
            </w:rPr>
            <w:fldChar w:fldCharType="end"/>
          </w:r>
          <w:r w:rsidRPr="00620BE2">
            <w:rPr>
              <w:rStyle w:val="PageNumber"/>
              <w:szCs w:val="19"/>
            </w:rPr>
            <w:t xml:space="preserve"> | </w:t>
          </w:r>
          <w:r w:rsidR="002407FF" w:rsidRPr="00620BE2">
            <w:rPr>
              <w:rStyle w:val="PageNumber"/>
              <w:szCs w:val="19"/>
            </w:rPr>
            <w:t>Version 1.0</w:t>
          </w:r>
        </w:p>
        <w:p w:rsidR="00750D3E" w:rsidRPr="00AA52AF" w:rsidRDefault="00750D3E" w:rsidP="00A51B0C">
          <w:pPr>
            <w:rPr>
              <w:rStyle w:val="PageNumber"/>
              <w:szCs w:val="19"/>
            </w:rPr>
          </w:pPr>
          <w:r w:rsidRPr="00620BE2">
            <w:rPr>
              <w:rStyle w:val="PageNumber"/>
              <w:szCs w:val="19"/>
            </w:rPr>
            <w:t xml:space="preserve">Page </w:t>
          </w:r>
          <w:r w:rsidRPr="00620BE2">
            <w:rPr>
              <w:rStyle w:val="PageNumber"/>
              <w:szCs w:val="19"/>
            </w:rPr>
            <w:fldChar w:fldCharType="begin"/>
          </w:r>
          <w:r w:rsidRPr="00620BE2">
            <w:rPr>
              <w:rStyle w:val="PageNumber"/>
              <w:szCs w:val="19"/>
            </w:rPr>
            <w:instrText xml:space="preserve"> PAGE  \* Arabic  \* MERGEFORMAT </w:instrText>
          </w:r>
          <w:r w:rsidRPr="00620BE2">
            <w:rPr>
              <w:rStyle w:val="PageNumber"/>
              <w:szCs w:val="19"/>
            </w:rPr>
            <w:fldChar w:fldCharType="separate"/>
          </w:r>
          <w:r w:rsidR="00055B1C">
            <w:rPr>
              <w:rStyle w:val="PageNumber"/>
              <w:noProof/>
              <w:szCs w:val="19"/>
            </w:rPr>
            <w:t>8</w:t>
          </w:r>
          <w:r w:rsidRPr="00620BE2">
            <w:rPr>
              <w:rStyle w:val="PageNumber"/>
              <w:szCs w:val="19"/>
            </w:rPr>
            <w:fldChar w:fldCharType="end"/>
          </w:r>
          <w:r w:rsidRPr="00620BE2">
            <w:rPr>
              <w:rStyle w:val="PageNumber"/>
              <w:szCs w:val="19"/>
            </w:rPr>
            <w:t xml:space="preserve"> of </w:t>
          </w:r>
          <w:r w:rsidRPr="00620BE2">
            <w:rPr>
              <w:rStyle w:val="PageNumber"/>
              <w:szCs w:val="19"/>
            </w:rPr>
            <w:fldChar w:fldCharType="begin"/>
          </w:r>
          <w:r w:rsidRPr="00620BE2">
            <w:rPr>
              <w:rStyle w:val="PageNumber"/>
              <w:szCs w:val="19"/>
            </w:rPr>
            <w:instrText xml:space="preserve"> NUMPAGES  \* Arabic  \* MERGEFORMAT </w:instrText>
          </w:r>
          <w:r w:rsidRPr="00620BE2">
            <w:rPr>
              <w:rStyle w:val="PageNumber"/>
              <w:szCs w:val="19"/>
            </w:rPr>
            <w:fldChar w:fldCharType="separate"/>
          </w:r>
          <w:r w:rsidR="00055B1C">
            <w:rPr>
              <w:rStyle w:val="PageNumber"/>
              <w:noProof/>
              <w:szCs w:val="19"/>
            </w:rPr>
            <w:t>9</w:t>
          </w:r>
          <w:r w:rsidRPr="00620BE2">
            <w:rPr>
              <w:rStyle w:val="PageNumber"/>
              <w:szCs w:val="19"/>
            </w:rPr>
            <w:fldChar w:fldCharType="end"/>
          </w:r>
        </w:p>
      </w:tc>
    </w:tr>
  </w:tbl>
  <w:p w:rsidR="00750D3E" w:rsidRDefault="00750D3E" w:rsidP="00930C24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044" w:rsidRDefault="00264044" w:rsidP="00930C24">
      <w:r>
        <w:separator/>
      </w:r>
    </w:p>
  </w:footnote>
  <w:footnote w:type="continuationSeparator" w:id="0">
    <w:p w:rsidR="00264044" w:rsidRDefault="00264044" w:rsidP="00930C24">
      <w:r>
        <w:continuationSeparator/>
      </w:r>
    </w:p>
  </w:footnote>
  <w:footnote w:type="continuationNotice" w:id="1">
    <w:p w:rsidR="00264044" w:rsidRDefault="00264044" w:rsidP="00930C24"/>
  </w:footnote>
  <w:footnote w:id="2">
    <w:p w:rsidR="00750D3E" w:rsidRDefault="00750D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0D3E">
        <w:t>https://legislation.nt.gov.au/en/Legislation/WATER-ACT-1992</w:t>
      </w:r>
    </w:p>
  </w:footnote>
  <w:footnote w:id="3">
    <w:p w:rsidR="00750D3E" w:rsidRDefault="00750D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0D3E">
        <w:t>https://legislation.nt.gov.au/Legislation/WATER-REGULATIONS-1992</w:t>
      </w:r>
    </w:p>
  </w:footnote>
  <w:footnote w:id="4">
    <w:p w:rsidR="00750D3E" w:rsidRDefault="00750D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0D3E">
        <w:t>https://legislation.nt.gov.au/Legislation/FINES-AND-PENALTIES-RECOVERY-ACT-2001</w:t>
      </w:r>
    </w:p>
  </w:footnote>
  <w:footnote w:id="5">
    <w:p w:rsidR="00750D3E" w:rsidRDefault="00750D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0D3E">
        <w:t>https://dpp.nt.gov.au/__data/assets/pdf_file/0005/574124/DPP-Guidelines-Current-2016.pdf</w:t>
      </w:r>
    </w:p>
  </w:footnote>
  <w:footnote w:id="6">
    <w:p w:rsidR="00750D3E" w:rsidRDefault="00750D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0D3E">
        <w:t>https://denr.nt.gov.au/water/policy/water-licensing-policies/compliance-and-enforcement-priorities-2020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D3E" w:rsidRPr="00A51B0C" w:rsidRDefault="00750D3E" w:rsidP="00A51B0C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D3E" w:rsidRPr="008E0345" w:rsidRDefault="00264044" w:rsidP="00930C24">
    <w:pPr>
      <w:pStyle w:val="Header"/>
    </w:pPr>
    <w:sdt>
      <w:sdtPr>
        <w:alias w:val="Title"/>
        <w:tag w:val=""/>
        <w:id w:val="-477918894"/>
        <w:placeholder>
          <w:docPart w:val="1535D28E676F493AB72A40BF9462B3B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50D3E">
          <w:t>Compliance and enforcement policy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D3E" w:rsidRPr="00BD0F38" w:rsidRDefault="00750D3E" w:rsidP="00930C24">
    <w:r w:rsidRPr="00BD0F38">
      <w:rPr>
        <w:noProof/>
        <w:lang w:eastAsia="en-AU"/>
      </w:rPr>
      <w:drawing>
        <wp:anchor distT="0" distB="0" distL="0" distR="0" simplePos="0" relativeHeight="251659264" behindDoc="0" locked="0" layoutInCell="1" allowOverlap="1" wp14:anchorId="3A3A7FB7" wp14:editId="714263FF">
          <wp:simplePos x="0" y="0"/>
          <wp:positionH relativeFrom="page">
            <wp:align>left</wp:align>
          </wp:positionH>
          <wp:positionV relativeFrom="page">
            <wp:posOffset>3393830</wp:posOffset>
          </wp:positionV>
          <wp:extent cx="7553130" cy="5448285"/>
          <wp:effectExtent l="0" t="0" r="0" b="635"/>
          <wp:wrapTopAndBottom/>
          <wp:docPr id="2" name="image4.png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130" cy="54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D3E" w:rsidRPr="00A51B0C" w:rsidRDefault="00750D3E" w:rsidP="00A51B0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D3E" w:rsidRPr="00274F1C" w:rsidRDefault="00264044" w:rsidP="00930C24">
    <w:pPr>
      <w:pStyle w:val="Header"/>
    </w:pPr>
    <w:sdt>
      <w:sdtPr>
        <w:alias w:val="Title"/>
        <w:tag w:val=""/>
        <w:id w:val="-1071502506"/>
        <w:placeholder>
          <w:docPart w:val="A7C25C1FB3FA49109C57708700A5D4D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50D3E">
          <w:t>Compliance and enforcement policy</w:t>
        </w:r>
      </w:sdtContent>
    </w:sdt>
    <w:r w:rsidR="00750D3E">
      <w:t xml:space="preserve"> Water Resources Division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D3E" w:rsidRPr="00A51B0C" w:rsidRDefault="00264044" w:rsidP="00A669A9">
    <w:pPr>
      <w:pStyle w:val="Header"/>
    </w:pPr>
    <w:sdt>
      <w:sdtPr>
        <w:alias w:val="Title"/>
        <w:tag w:val=""/>
        <w:id w:val="-2062927958"/>
        <w:placeholder>
          <w:docPart w:val="16DE5E38222D4662BAAA5682D279D59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50D3E">
          <w:t>Compliance and enforcement policy</w:t>
        </w:r>
      </w:sdtContent>
    </w:sdt>
    <w:r w:rsidR="00750D3E">
      <w:t xml:space="preserve"> - </w:t>
    </w:r>
    <w:sdt>
      <w:sdtPr>
        <w:alias w:val="Subject"/>
        <w:tag w:val=""/>
        <w:id w:val="-350722395"/>
        <w:placeholder>
          <w:docPart w:val="97BBC0F55FCC4F4B89F1341BEC19381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750D3E">
          <w:t>Water Resources Division</w:t>
        </w:r>
      </w:sdtContent>
    </w:sdt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213089316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50D3E" w:rsidRPr="00964B22" w:rsidRDefault="00750D3E" w:rsidP="00930C24">
        <w:pPr>
          <w:pStyle w:val="Header"/>
          <w:rPr>
            <w:b/>
          </w:rPr>
        </w:pPr>
        <w:r>
          <w:t>Compliance and enforcement policy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119"/>
    <w:multiLevelType w:val="multilevel"/>
    <w:tmpl w:val="1C74EEA6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2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5" w15:restartNumberingAfterBreak="0">
    <w:nsid w:val="0BF725AC"/>
    <w:multiLevelType w:val="hybridMultilevel"/>
    <w:tmpl w:val="FD1CD7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7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8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9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0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6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8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9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1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2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3" w15:restartNumberingAfterBreak="0">
    <w:nsid w:val="27D83E4D"/>
    <w:multiLevelType w:val="multilevel"/>
    <w:tmpl w:val="3928FD02"/>
    <w:numStyleLink w:val="Bulletlist"/>
  </w:abstractNum>
  <w:abstractNum w:abstractNumId="24" w15:restartNumberingAfterBreak="0">
    <w:nsid w:val="2A1520E7"/>
    <w:multiLevelType w:val="multilevel"/>
    <w:tmpl w:val="4E6AC8F6"/>
    <w:numStyleLink w:val="Numberlist"/>
  </w:abstractNum>
  <w:abstractNum w:abstractNumId="2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6" w15:restartNumberingAfterBreak="0">
    <w:nsid w:val="2D6B1EED"/>
    <w:multiLevelType w:val="hybridMultilevel"/>
    <w:tmpl w:val="F52E87E4"/>
    <w:lvl w:ilvl="0" w:tplc="9CB08304">
      <w:start w:val="1"/>
      <w:numFmt w:val="decimal"/>
      <w:pStyle w:val="Listparagraphlevel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0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3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5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6" w15:restartNumberingAfterBreak="0">
    <w:nsid w:val="3BA205E5"/>
    <w:multiLevelType w:val="hybridMultilevel"/>
    <w:tmpl w:val="A002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0676E3"/>
    <w:multiLevelType w:val="multilevel"/>
    <w:tmpl w:val="FD1CD746"/>
    <w:numStyleLink w:val="Numberedlist"/>
  </w:abstractNum>
  <w:abstractNum w:abstractNumId="39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4E30471C"/>
    <w:multiLevelType w:val="hybridMultilevel"/>
    <w:tmpl w:val="46A229CC"/>
    <w:lvl w:ilvl="0" w:tplc="C44655D2">
      <w:start w:val="7"/>
      <w:numFmt w:val="bullet"/>
      <w:pStyle w:val="BulletList0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CB786D"/>
    <w:multiLevelType w:val="multilevel"/>
    <w:tmpl w:val="FD1CD746"/>
    <w:numStyleLink w:val="Numberedlist"/>
  </w:abstractNum>
  <w:abstractNum w:abstractNumId="49" w15:restartNumberingAfterBreak="0">
    <w:nsid w:val="53842BC6"/>
    <w:multiLevelType w:val="multilevel"/>
    <w:tmpl w:val="0C78A7AC"/>
    <w:numStyleLink w:val="Tablebulletlist"/>
  </w:abstractNum>
  <w:abstractNum w:abstractNumId="5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1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4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5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E21323"/>
    <w:multiLevelType w:val="multilevel"/>
    <w:tmpl w:val="4E6AC8F6"/>
    <w:numStyleLink w:val="Numberlist"/>
  </w:abstractNum>
  <w:abstractNum w:abstractNumId="57" w15:restartNumberingAfterBreak="0">
    <w:nsid w:val="58F5768C"/>
    <w:multiLevelType w:val="hybridMultilevel"/>
    <w:tmpl w:val="75D29F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60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2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7" w15:restartNumberingAfterBreak="0">
    <w:nsid w:val="765A32D4"/>
    <w:multiLevelType w:val="multilevel"/>
    <w:tmpl w:val="4E6AC8F6"/>
    <w:numStyleLink w:val="Numberlist"/>
  </w:abstractNum>
  <w:abstractNum w:abstractNumId="68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87E50AE"/>
    <w:multiLevelType w:val="hybridMultilevel"/>
    <w:tmpl w:val="C5722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CC6470"/>
    <w:multiLevelType w:val="multilevel"/>
    <w:tmpl w:val="CB9CD00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2"/>
  </w:num>
  <w:num w:numId="2">
    <w:abstractNumId w:val="20"/>
  </w:num>
  <w:num w:numId="3">
    <w:abstractNumId w:val="70"/>
  </w:num>
  <w:num w:numId="4">
    <w:abstractNumId w:val="43"/>
  </w:num>
  <w:num w:numId="5">
    <w:abstractNumId w:val="25"/>
  </w:num>
  <w:num w:numId="6">
    <w:abstractNumId w:val="14"/>
  </w:num>
  <w:num w:numId="7">
    <w:abstractNumId w:val="49"/>
  </w:num>
  <w:num w:numId="8">
    <w:abstractNumId w:val="23"/>
  </w:num>
  <w:num w:numId="9">
    <w:abstractNumId w:val="56"/>
  </w:num>
  <w:num w:numId="10">
    <w:abstractNumId w:val="19"/>
  </w:num>
  <w:num w:numId="11">
    <w:abstractNumId w:val="62"/>
  </w:num>
  <w:num w:numId="12">
    <w:abstractNumId w:val="16"/>
  </w:num>
  <w:num w:numId="13">
    <w:abstractNumId w:val="2"/>
  </w:num>
  <w:num w:numId="14">
    <w:abstractNumId w:val="60"/>
  </w:num>
  <w:num w:numId="15">
    <w:abstractNumId w:val="24"/>
  </w:num>
  <w:num w:numId="16">
    <w:abstractNumId w:val="61"/>
  </w:num>
  <w:num w:numId="17">
    <w:abstractNumId w:val="67"/>
  </w:num>
  <w:num w:numId="18">
    <w:abstractNumId w:val="55"/>
  </w:num>
  <w:num w:numId="19">
    <w:abstractNumId w:val="47"/>
  </w:num>
  <w:num w:numId="20">
    <w:abstractNumId w:val="51"/>
  </w:num>
  <w:num w:numId="21">
    <w:abstractNumId w:val="39"/>
  </w:num>
  <w:num w:numId="22">
    <w:abstractNumId w:val="54"/>
  </w:num>
  <w:num w:numId="23">
    <w:abstractNumId w:val="46"/>
  </w:num>
  <w:num w:numId="24">
    <w:abstractNumId w:val="41"/>
  </w:num>
  <w:num w:numId="25">
    <w:abstractNumId w:val="35"/>
  </w:num>
  <w:num w:numId="26">
    <w:abstractNumId w:val="11"/>
  </w:num>
  <w:num w:numId="27">
    <w:abstractNumId w:val="68"/>
  </w:num>
  <w:num w:numId="28">
    <w:abstractNumId w:val="34"/>
  </w:num>
  <w:num w:numId="29">
    <w:abstractNumId w:val="27"/>
  </w:num>
  <w:num w:numId="30">
    <w:abstractNumId w:val="1"/>
  </w:num>
  <w:num w:numId="31">
    <w:abstractNumId w:val="40"/>
  </w:num>
  <w:num w:numId="32">
    <w:abstractNumId w:val="10"/>
  </w:num>
  <w:num w:numId="33">
    <w:abstractNumId w:val="63"/>
  </w:num>
  <w:num w:numId="34">
    <w:abstractNumId w:val="30"/>
  </w:num>
  <w:num w:numId="35">
    <w:abstractNumId w:val="69"/>
  </w:num>
  <w:num w:numId="36">
    <w:abstractNumId w:val="57"/>
  </w:num>
  <w:num w:numId="37">
    <w:abstractNumId w:val="5"/>
  </w:num>
  <w:num w:numId="38">
    <w:abstractNumId w:val="33"/>
  </w:num>
  <w:num w:numId="39">
    <w:abstractNumId w:val="48"/>
  </w:num>
  <w:num w:numId="40">
    <w:abstractNumId w:val="38"/>
  </w:num>
  <w:num w:numId="41">
    <w:abstractNumId w:val="3"/>
  </w:num>
  <w:num w:numId="42">
    <w:abstractNumId w:val="45"/>
  </w:num>
  <w:num w:numId="43">
    <w:abstractNumId w:val="0"/>
  </w:num>
  <w:num w:numId="44">
    <w:abstractNumId w:val="36"/>
  </w:num>
  <w:num w:numId="45">
    <w:abstractNumId w:val="26"/>
  </w:num>
  <w:num w:numId="4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03"/>
    <w:rsid w:val="00001DDF"/>
    <w:rsid w:val="0000322D"/>
    <w:rsid w:val="00007670"/>
    <w:rsid w:val="000105EC"/>
    <w:rsid w:val="00010665"/>
    <w:rsid w:val="000238B4"/>
    <w:rsid w:val="0002393A"/>
    <w:rsid w:val="000247E2"/>
    <w:rsid w:val="00027DB8"/>
    <w:rsid w:val="000307A7"/>
    <w:rsid w:val="00031A96"/>
    <w:rsid w:val="00040BF3"/>
    <w:rsid w:val="00043703"/>
    <w:rsid w:val="0004562E"/>
    <w:rsid w:val="00046C59"/>
    <w:rsid w:val="00050358"/>
    <w:rsid w:val="00050D0C"/>
    <w:rsid w:val="00051362"/>
    <w:rsid w:val="00051F45"/>
    <w:rsid w:val="00052953"/>
    <w:rsid w:val="0005341A"/>
    <w:rsid w:val="00055B1C"/>
    <w:rsid w:val="00056DEF"/>
    <w:rsid w:val="000718FF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8753F"/>
    <w:rsid w:val="000911EF"/>
    <w:rsid w:val="00091C5D"/>
    <w:rsid w:val="00095D85"/>
    <w:rsid w:val="000962C5"/>
    <w:rsid w:val="00096D8C"/>
    <w:rsid w:val="000A4317"/>
    <w:rsid w:val="000A559C"/>
    <w:rsid w:val="000B280D"/>
    <w:rsid w:val="000B2CA1"/>
    <w:rsid w:val="000B6E48"/>
    <w:rsid w:val="000D1F29"/>
    <w:rsid w:val="000D633D"/>
    <w:rsid w:val="000E0962"/>
    <w:rsid w:val="000E342B"/>
    <w:rsid w:val="000E38FB"/>
    <w:rsid w:val="000E5DD2"/>
    <w:rsid w:val="000F2958"/>
    <w:rsid w:val="000F376F"/>
    <w:rsid w:val="000F4805"/>
    <w:rsid w:val="00104E7F"/>
    <w:rsid w:val="001137EC"/>
    <w:rsid w:val="001152F5"/>
    <w:rsid w:val="00115B57"/>
    <w:rsid w:val="00117743"/>
    <w:rsid w:val="00117F5B"/>
    <w:rsid w:val="00132658"/>
    <w:rsid w:val="00147DED"/>
    <w:rsid w:val="00150DC0"/>
    <w:rsid w:val="00156CD4"/>
    <w:rsid w:val="00161CC6"/>
    <w:rsid w:val="00164A3E"/>
    <w:rsid w:val="00164CE8"/>
    <w:rsid w:val="00166FF6"/>
    <w:rsid w:val="00172C77"/>
    <w:rsid w:val="00176123"/>
    <w:rsid w:val="00176F37"/>
    <w:rsid w:val="00181620"/>
    <w:rsid w:val="00195630"/>
    <w:rsid w:val="001957AD"/>
    <w:rsid w:val="001A2B7F"/>
    <w:rsid w:val="001A3AFD"/>
    <w:rsid w:val="001A496C"/>
    <w:rsid w:val="001A6304"/>
    <w:rsid w:val="001B18E7"/>
    <w:rsid w:val="001B2B6C"/>
    <w:rsid w:val="001B2FB8"/>
    <w:rsid w:val="001B7145"/>
    <w:rsid w:val="001B7A9B"/>
    <w:rsid w:val="001C007F"/>
    <w:rsid w:val="001C46D2"/>
    <w:rsid w:val="001D01C4"/>
    <w:rsid w:val="001D52B0"/>
    <w:rsid w:val="001D5A18"/>
    <w:rsid w:val="001D7CA4"/>
    <w:rsid w:val="001E057F"/>
    <w:rsid w:val="001E14EB"/>
    <w:rsid w:val="001E1D4D"/>
    <w:rsid w:val="001F59E6"/>
    <w:rsid w:val="00202014"/>
    <w:rsid w:val="00205833"/>
    <w:rsid w:val="00206936"/>
    <w:rsid w:val="00206C6F"/>
    <w:rsid w:val="00206FBD"/>
    <w:rsid w:val="00207746"/>
    <w:rsid w:val="00212C84"/>
    <w:rsid w:val="00216AD4"/>
    <w:rsid w:val="00221220"/>
    <w:rsid w:val="00230031"/>
    <w:rsid w:val="00230192"/>
    <w:rsid w:val="002326A1"/>
    <w:rsid w:val="00235C01"/>
    <w:rsid w:val="00236878"/>
    <w:rsid w:val="002407FF"/>
    <w:rsid w:val="00247343"/>
    <w:rsid w:val="00247538"/>
    <w:rsid w:val="00264044"/>
    <w:rsid w:val="00264C90"/>
    <w:rsid w:val="00265C56"/>
    <w:rsid w:val="002716CD"/>
    <w:rsid w:val="00272232"/>
    <w:rsid w:val="00272EDA"/>
    <w:rsid w:val="00274D4B"/>
    <w:rsid w:val="002806F5"/>
    <w:rsid w:val="00281511"/>
    <w:rsid w:val="00281577"/>
    <w:rsid w:val="002926BC"/>
    <w:rsid w:val="0029357B"/>
    <w:rsid w:val="00293A72"/>
    <w:rsid w:val="002A0160"/>
    <w:rsid w:val="002A30C3"/>
    <w:rsid w:val="002A6F6A"/>
    <w:rsid w:val="002A7712"/>
    <w:rsid w:val="002A7DC9"/>
    <w:rsid w:val="002A7F13"/>
    <w:rsid w:val="002B38F7"/>
    <w:rsid w:val="002B4C0D"/>
    <w:rsid w:val="002B5591"/>
    <w:rsid w:val="002B6AA4"/>
    <w:rsid w:val="002C1FE9"/>
    <w:rsid w:val="002D3A57"/>
    <w:rsid w:val="002D3AA3"/>
    <w:rsid w:val="002D7D05"/>
    <w:rsid w:val="002E0934"/>
    <w:rsid w:val="002E20C8"/>
    <w:rsid w:val="002E4290"/>
    <w:rsid w:val="002E5B94"/>
    <w:rsid w:val="002E66A6"/>
    <w:rsid w:val="002F0DB1"/>
    <w:rsid w:val="002F2885"/>
    <w:rsid w:val="002F3CF1"/>
    <w:rsid w:val="002F45A1"/>
    <w:rsid w:val="002F47E6"/>
    <w:rsid w:val="00300DBC"/>
    <w:rsid w:val="00302986"/>
    <w:rsid w:val="003037F9"/>
    <w:rsid w:val="0030583E"/>
    <w:rsid w:val="00307FE1"/>
    <w:rsid w:val="003164BA"/>
    <w:rsid w:val="0032096D"/>
    <w:rsid w:val="003216EA"/>
    <w:rsid w:val="003223FE"/>
    <w:rsid w:val="00323873"/>
    <w:rsid w:val="003258E6"/>
    <w:rsid w:val="00342283"/>
    <w:rsid w:val="00342EAA"/>
    <w:rsid w:val="00343A87"/>
    <w:rsid w:val="00344916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65C6"/>
    <w:rsid w:val="00376BF0"/>
    <w:rsid w:val="003775D8"/>
    <w:rsid w:val="003776FA"/>
    <w:rsid w:val="00377B21"/>
    <w:rsid w:val="0038298C"/>
    <w:rsid w:val="00390CE3"/>
    <w:rsid w:val="00394876"/>
    <w:rsid w:val="00394AAF"/>
    <w:rsid w:val="00394CE5"/>
    <w:rsid w:val="003A6341"/>
    <w:rsid w:val="003B173F"/>
    <w:rsid w:val="003B67FD"/>
    <w:rsid w:val="003B6A61"/>
    <w:rsid w:val="003D3850"/>
    <w:rsid w:val="003D42C0"/>
    <w:rsid w:val="003D5B29"/>
    <w:rsid w:val="003D7818"/>
    <w:rsid w:val="003E2445"/>
    <w:rsid w:val="003E3BB2"/>
    <w:rsid w:val="003F5B58"/>
    <w:rsid w:val="0040222A"/>
    <w:rsid w:val="004047BC"/>
    <w:rsid w:val="00406497"/>
    <w:rsid w:val="004100F7"/>
    <w:rsid w:val="00414CB3"/>
    <w:rsid w:val="0041563D"/>
    <w:rsid w:val="00417E19"/>
    <w:rsid w:val="00420CF5"/>
    <w:rsid w:val="00422874"/>
    <w:rsid w:val="00426E25"/>
    <w:rsid w:val="00427D9C"/>
    <w:rsid w:val="00427E7E"/>
    <w:rsid w:val="00434D0F"/>
    <w:rsid w:val="00436A46"/>
    <w:rsid w:val="0044102C"/>
    <w:rsid w:val="004433AE"/>
    <w:rsid w:val="00443B6E"/>
    <w:rsid w:val="004521CB"/>
    <w:rsid w:val="0045420A"/>
    <w:rsid w:val="004554D4"/>
    <w:rsid w:val="00461744"/>
    <w:rsid w:val="00466185"/>
    <w:rsid w:val="004668A7"/>
    <w:rsid w:val="00466D96"/>
    <w:rsid w:val="00467747"/>
    <w:rsid w:val="00473C98"/>
    <w:rsid w:val="00474965"/>
    <w:rsid w:val="00482DF8"/>
    <w:rsid w:val="00483AC1"/>
    <w:rsid w:val="004864DE"/>
    <w:rsid w:val="00494BE5"/>
    <w:rsid w:val="004A0EBA"/>
    <w:rsid w:val="004A2538"/>
    <w:rsid w:val="004B0C15"/>
    <w:rsid w:val="004B35EA"/>
    <w:rsid w:val="004B59EB"/>
    <w:rsid w:val="004B69E4"/>
    <w:rsid w:val="004B7373"/>
    <w:rsid w:val="004C2BF4"/>
    <w:rsid w:val="004C5FF8"/>
    <w:rsid w:val="004C6C39"/>
    <w:rsid w:val="004D075F"/>
    <w:rsid w:val="004D1B76"/>
    <w:rsid w:val="004D344E"/>
    <w:rsid w:val="004E019E"/>
    <w:rsid w:val="004E06EC"/>
    <w:rsid w:val="004E0FD7"/>
    <w:rsid w:val="004E2CB7"/>
    <w:rsid w:val="004E31D1"/>
    <w:rsid w:val="004E7885"/>
    <w:rsid w:val="004F016A"/>
    <w:rsid w:val="004F2206"/>
    <w:rsid w:val="00500F94"/>
    <w:rsid w:val="00502FB3"/>
    <w:rsid w:val="00503DE9"/>
    <w:rsid w:val="0050530C"/>
    <w:rsid w:val="00505DEA"/>
    <w:rsid w:val="00507782"/>
    <w:rsid w:val="00512A04"/>
    <w:rsid w:val="005236D9"/>
    <w:rsid w:val="005249F5"/>
    <w:rsid w:val="005260F7"/>
    <w:rsid w:val="00535814"/>
    <w:rsid w:val="00543BD1"/>
    <w:rsid w:val="00545755"/>
    <w:rsid w:val="00546D7E"/>
    <w:rsid w:val="00553B8C"/>
    <w:rsid w:val="00556113"/>
    <w:rsid w:val="00561D1B"/>
    <w:rsid w:val="00564C12"/>
    <w:rsid w:val="005654B8"/>
    <w:rsid w:val="0057377F"/>
    <w:rsid w:val="005762CC"/>
    <w:rsid w:val="005779FC"/>
    <w:rsid w:val="00582D3D"/>
    <w:rsid w:val="00583889"/>
    <w:rsid w:val="00595386"/>
    <w:rsid w:val="005953B0"/>
    <w:rsid w:val="005A3621"/>
    <w:rsid w:val="005A3C55"/>
    <w:rsid w:val="005A4AC0"/>
    <w:rsid w:val="005A5A44"/>
    <w:rsid w:val="005A5FDF"/>
    <w:rsid w:val="005B0FB7"/>
    <w:rsid w:val="005B122A"/>
    <w:rsid w:val="005B5AC2"/>
    <w:rsid w:val="005C2833"/>
    <w:rsid w:val="005D18B7"/>
    <w:rsid w:val="005D4996"/>
    <w:rsid w:val="005E144D"/>
    <w:rsid w:val="005E1500"/>
    <w:rsid w:val="005E3A43"/>
    <w:rsid w:val="005E51A4"/>
    <w:rsid w:val="005E71F6"/>
    <w:rsid w:val="005F77C7"/>
    <w:rsid w:val="00603A1F"/>
    <w:rsid w:val="00620675"/>
    <w:rsid w:val="00620BE2"/>
    <w:rsid w:val="00622910"/>
    <w:rsid w:val="00622E24"/>
    <w:rsid w:val="006433C3"/>
    <w:rsid w:val="00647A30"/>
    <w:rsid w:val="00650F5B"/>
    <w:rsid w:val="00652DC0"/>
    <w:rsid w:val="00660584"/>
    <w:rsid w:val="00661AD3"/>
    <w:rsid w:val="006670D7"/>
    <w:rsid w:val="00667797"/>
    <w:rsid w:val="006719EA"/>
    <w:rsid w:val="00671F13"/>
    <w:rsid w:val="0067400A"/>
    <w:rsid w:val="006747E0"/>
    <w:rsid w:val="006847AD"/>
    <w:rsid w:val="0069114B"/>
    <w:rsid w:val="006A756A"/>
    <w:rsid w:val="006C072C"/>
    <w:rsid w:val="006C1EA1"/>
    <w:rsid w:val="006C396A"/>
    <w:rsid w:val="006C694F"/>
    <w:rsid w:val="006D1ADA"/>
    <w:rsid w:val="006D66F7"/>
    <w:rsid w:val="006E11FF"/>
    <w:rsid w:val="006E3B5D"/>
    <w:rsid w:val="006E453B"/>
    <w:rsid w:val="006E4F57"/>
    <w:rsid w:val="00702D61"/>
    <w:rsid w:val="00705C9D"/>
    <w:rsid w:val="00705F13"/>
    <w:rsid w:val="00714F1D"/>
    <w:rsid w:val="00715225"/>
    <w:rsid w:val="00717C37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0D3E"/>
    <w:rsid w:val="00751AC8"/>
    <w:rsid w:val="007551E1"/>
    <w:rsid w:val="00755248"/>
    <w:rsid w:val="007557E0"/>
    <w:rsid w:val="0076190B"/>
    <w:rsid w:val="0076355D"/>
    <w:rsid w:val="00763A2D"/>
    <w:rsid w:val="007711D1"/>
    <w:rsid w:val="007761D8"/>
    <w:rsid w:val="00777795"/>
    <w:rsid w:val="007805EF"/>
    <w:rsid w:val="00783A57"/>
    <w:rsid w:val="00784C92"/>
    <w:rsid w:val="007859CD"/>
    <w:rsid w:val="007865E1"/>
    <w:rsid w:val="00786FA3"/>
    <w:rsid w:val="007907E4"/>
    <w:rsid w:val="0079508B"/>
    <w:rsid w:val="00796461"/>
    <w:rsid w:val="00797696"/>
    <w:rsid w:val="007A6A4F"/>
    <w:rsid w:val="007B03F5"/>
    <w:rsid w:val="007B59D3"/>
    <w:rsid w:val="007B5C09"/>
    <w:rsid w:val="007B5DA2"/>
    <w:rsid w:val="007B6941"/>
    <w:rsid w:val="007C0966"/>
    <w:rsid w:val="007C118F"/>
    <w:rsid w:val="007C19E7"/>
    <w:rsid w:val="007C5CFD"/>
    <w:rsid w:val="007C6D9F"/>
    <w:rsid w:val="007D068D"/>
    <w:rsid w:val="007D4893"/>
    <w:rsid w:val="007D7697"/>
    <w:rsid w:val="007E70CF"/>
    <w:rsid w:val="007E74A4"/>
    <w:rsid w:val="007F18D3"/>
    <w:rsid w:val="007F263F"/>
    <w:rsid w:val="007F46EA"/>
    <w:rsid w:val="007F5579"/>
    <w:rsid w:val="008002E8"/>
    <w:rsid w:val="0080766E"/>
    <w:rsid w:val="008105BE"/>
    <w:rsid w:val="00811169"/>
    <w:rsid w:val="00815297"/>
    <w:rsid w:val="0081683E"/>
    <w:rsid w:val="00817BA1"/>
    <w:rsid w:val="00821D46"/>
    <w:rsid w:val="00822854"/>
    <w:rsid w:val="00823022"/>
    <w:rsid w:val="0082634E"/>
    <w:rsid w:val="008313C4"/>
    <w:rsid w:val="00832B35"/>
    <w:rsid w:val="00835434"/>
    <w:rsid w:val="008358C0"/>
    <w:rsid w:val="0083630E"/>
    <w:rsid w:val="00842838"/>
    <w:rsid w:val="00842B44"/>
    <w:rsid w:val="00850E39"/>
    <w:rsid w:val="00852724"/>
    <w:rsid w:val="00854BE6"/>
    <w:rsid w:val="00854EC1"/>
    <w:rsid w:val="0085797F"/>
    <w:rsid w:val="00861DC3"/>
    <w:rsid w:val="00862AC4"/>
    <w:rsid w:val="00867019"/>
    <w:rsid w:val="008735A9"/>
    <w:rsid w:val="00877D20"/>
    <w:rsid w:val="00881C48"/>
    <w:rsid w:val="00885590"/>
    <w:rsid w:val="00885B80"/>
    <w:rsid w:val="00885C30"/>
    <w:rsid w:val="00885E9B"/>
    <w:rsid w:val="00886C9D"/>
    <w:rsid w:val="00893C96"/>
    <w:rsid w:val="0089500A"/>
    <w:rsid w:val="00897C94"/>
    <w:rsid w:val="008A0C95"/>
    <w:rsid w:val="008A51A3"/>
    <w:rsid w:val="008A7C12"/>
    <w:rsid w:val="008B03CE"/>
    <w:rsid w:val="008B529E"/>
    <w:rsid w:val="008C081F"/>
    <w:rsid w:val="008C17FB"/>
    <w:rsid w:val="008D1B00"/>
    <w:rsid w:val="008D2F05"/>
    <w:rsid w:val="008D5468"/>
    <w:rsid w:val="008D57B8"/>
    <w:rsid w:val="008D5FA7"/>
    <w:rsid w:val="008D749C"/>
    <w:rsid w:val="008E0345"/>
    <w:rsid w:val="008E03FC"/>
    <w:rsid w:val="008E1511"/>
    <w:rsid w:val="008E510B"/>
    <w:rsid w:val="00902B13"/>
    <w:rsid w:val="00911941"/>
    <w:rsid w:val="0091304A"/>
    <w:rsid w:val="009138A0"/>
    <w:rsid w:val="00916DE0"/>
    <w:rsid w:val="00925F0F"/>
    <w:rsid w:val="00930C24"/>
    <w:rsid w:val="00930C91"/>
    <w:rsid w:val="00932F6B"/>
    <w:rsid w:val="009436FF"/>
    <w:rsid w:val="009468BC"/>
    <w:rsid w:val="0094780D"/>
    <w:rsid w:val="00951928"/>
    <w:rsid w:val="00960A30"/>
    <w:rsid w:val="009616DF"/>
    <w:rsid w:val="00964B22"/>
    <w:rsid w:val="0096542F"/>
    <w:rsid w:val="0096590B"/>
    <w:rsid w:val="00966B57"/>
    <w:rsid w:val="00967FA7"/>
    <w:rsid w:val="00971645"/>
    <w:rsid w:val="00977919"/>
    <w:rsid w:val="00983000"/>
    <w:rsid w:val="00984D9B"/>
    <w:rsid w:val="009863A2"/>
    <w:rsid w:val="009870FA"/>
    <w:rsid w:val="009921C3"/>
    <w:rsid w:val="00992F46"/>
    <w:rsid w:val="0099551D"/>
    <w:rsid w:val="009A5897"/>
    <w:rsid w:val="009A5F24"/>
    <w:rsid w:val="009B0B3E"/>
    <w:rsid w:val="009B1913"/>
    <w:rsid w:val="009B50F5"/>
    <w:rsid w:val="009B6657"/>
    <w:rsid w:val="009B7C35"/>
    <w:rsid w:val="009C21F1"/>
    <w:rsid w:val="009D0EB5"/>
    <w:rsid w:val="009D14F9"/>
    <w:rsid w:val="009D1E15"/>
    <w:rsid w:val="009D2B74"/>
    <w:rsid w:val="009D63FF"/>
    <w:rsid w:val="009E175D"/>
    <w:rsid w:val="009E2315"/>
    <w:rsid w:val="009E2BF9"/>
    <w:rsid w:val="009E3CC2"/>
    <w:rsid w:val="009F06BD"/>
    <w:rsid w:val="009F2A4D"/>
    <w:rsid w:val="009F3302"/>
    <w:rsid w:val="00A00828"/>
    <w:rsid w:val="00A03290"/>
    <w:rsid w:val="00A07490"/>
    <w:rsid w:val="00A10655"/>
    <w:rsid w:val="00A1197C"/>
    <w:rsid w:val="00A12B64"/>
    <w:rsid w:val="00A13412"/>
    <w:rsid w:val="00A162EB"/>
    <w:rsid w:val="00A22C38"/>
    <w:rsid w:val="00A25193"/>
    <w:rsid w:val="00A26E80"/>
    <w:rsid w:val="00A305FC"/>
    <w:rsid w:val="00A31AE8"/>
    <w:rsid w:val="00A3207A"/>
    <w:rsid w:val="00A32931"/>
    <w:rsid w:val="00A32EFF"/>
    <w:rsid w:val="00A3739D"/>
    <w:rsid w:val="00A37DDA"/>
    <w:rsid w:val="00A37ED8"/>
    <w:rsid w:val="00A50829"/>
    <w:rsid w:val="00A51B0C"/>
    <w:rsid w:val="00A52377"/>
    <w:rsid w:val="00A60BE5"/>
    <w:rsid w:val="00A6178D"/>
    <w:rsid w:val="00A669A9"/>
    <w:rsid w:val="00A925EC"/>
    <w:rsid w:val="00A929AA"/>
    <w:rsid w:val="00A92B6B"/>
    <w:rsid w:val="00A955A9"/>
    <w:rsid w:val="00A97796"/>
    <w:rsid w:val="00AA4C49"/>
    <w:rsid w:val="00AA52AF"/>
    <w:rsid w:val="00AA541E"/>
    <w:rsid w:val="00AA5FF0"/>
    <w:rsid w:val="00AB784A"/>
    <w:rsid w:val="00AD0DA4"/>
    <w:rsid w:val="00AD134E"/>
    <w:rsid w:val="00AD1B26"/>
    <w:rsid w:val="00AD23F7"/>
    <w:rsid w:val="00AD26B6"/>
    <w:rsid w:val="00AD4169"/>
    <w:rsid w:val="00AD7557"/>
    <w:rsid w:val="00AE25C6"/>
    <w:rsid w:val="00AE306C"/>
    <w:rsid w:val="00AF1B77"/>
    <w:rsid w:val="00AF28C1"/>
    <w:rsid w:val="00B02EF1"/>
    <w:rsid w:val="00B070B3"/>
    <w:rsid w:val="00B07C97"/>
    <w:rsid w:val="00B07EA1"/>
    <w:rsid w:val="00B11C67"/>
    <w:rsid w:val="00B12BDB"/>
    <w:rsid w:val="00B15754"/>
    <w:rsid w:val="00B15A27"/>
    <w:rsid w:val="00B2046E"/>
    <w:rsid w:val="00B20E8B"/>
    <w:rsid w:val="00B257E1"/>
    <w:rsid w:val="00B2599A"/>
    <w:rsid w:val="00B27AC4"/>
    <w:rsid w:val="00B3151E"/>
    <w:rsid w:val="00B343CC"/>
    <w:rsid w:val="00B40F62"/>
    <w:rsid w:val="00B426AD"/>
    <w:rsid w:val="00B43C75"/>
    <w:rsid w:val="00B44AD3"/>
    <w:rsid w:val="00B5084A"/>
    <w:rsid w:val="00B51A49"/>
    <w:rsid w:val="00B5282B"/>
    <w:rsid w:val="00B54524"/>
    <w:rsid w:val="00B606A1"/>
    <w:rsid w:val="00B614F7"/>
    <w:rsid w:val="00B61B26"/>
    <w:rsid w:val="00B65268"/>
    <w:rsid w:val="00B675B2"/>
    <w:rsid w:val="00B775C0"/>
    <w:rsid w:val="00B81261"/>
    <w:rsid w:val="00B8223E"/>
    <w:rsid w:val="00B832AE"/>
    <w:rsid w:val="00B86678"/>
    <w:rsid w:val="00B92F9B"/>
    <w:rsid w:val="00B9360F"/>
    <w:rsid w:val="00B941B3"/>
    <w:rsid w:val="00B96513"/>
    <w:rsid w:val="00BA1624"/>
    <w:rsid w:val="00BA1D47"/>
    <w:rsid w:val="00BA58F8"/>
    <w:rsid w:val="00BA66F0"/>
    <w:rsid w:val="00BB2239"/>
    <w:rsid w:val="00BB2AE7"/>
    <w:rsid w:val="00BB50B2"/>
    <w:rsid w:val="00BB6464"/>
    <w:rsid w:val="00BC1BB8"/>
    <w:rsid w:val="00BC3E24"/>
    <w:rsid w:val="00BD0F38"/>
    <w:rsid w:val="00BD7FE1"/>
    <w:rsid w:val="00BE37CA"/>
    <w:rsid w:val="00BE4B2A"/>
    <w:rsid w:val="00BE6144"/>
    <w:rsid w:val="00BE635A"/>
    <w:rsid w:val="00BE6F58"/>
    <w:rsid w:val="00BF17E9"/>
    <w:rsid w:val="00BF2ABB"/>
    <w:rsid w:val="00BF5099"/>
    <w:rsid w:val="00C10F10"/>
    <w:rsid w:val="00C15D4D"/>
    <w:rsid w:val="00C175DC"/>
    <w:rsid w:val="00C30171"/>
    <w:rsid w:val="00C309D8"/>
    <w:rsid w:val="00C33998"/>
    <w:rsid w:val="00C339A9"/>
    <w:rsid w:val="00C43519"/>
    <w:rsid w:val="00C51537"/>
    <w:rsid w:val="00C52BC3"/>
    <w:rsid w:val="00C5584B"/>
    <w:rsid w:val="00C61AFA"/>
    <w:rsid w:val="00C61D64"/>
    <w:rsid w:val="00C62099"/>
    <w:rsid w:val="00C64EA3"/>
    <w:rsid w:val="00C72867"/>
    <w:rsid w:val="00C75E81"/>
    <w:rsid w:val="00C75F52"/>
    <w:rsid w:val="00C76EFC"/>
    <w:rsid w:val="00C83B03"/>
    <w:rsid w:val="00C86609"/>
    <w:rsid w:val="00C92B4C"/>
    <w:rsid w:val="00C954F6"/>
    <w:rsid w:val="00C95D30"/>
    <w:rsid w:val="00C97209"/>
    <w:rsid w:val="00CA6BC5"/>
    <w:rsid w:val="00CB27B5"/>
    <w:rsid w:val="00CB3E57"/>
    <w:rsid w:val="00CC1CCA"/>
    <w:rsid w:val="00CC24E4"/>
    <w:rsid w:val="00CC61CD"/>
    <w:rsid w:val="00CC7B97"/>
    <w:rsid w:val="00CD5011"/>
    <w:rsid w:val="00CD6CDA"/>
    <w:rsid w:val="00CD7915"/>
    <w:rsid w:val="00CE251A"/>
    <w:rsid w:val="00CE640F"/>
    <w:rsid w:val="00CE76BC"/>
    <w:rsid w:val="00CF540E"/>
    <w:rsid w:val="00D02F07"/>
    <w:rsid w:val="00D04DF2"/>
    <w:rsid w:val="00D23346"/>
    <w:rsid w:val="00D24CFC"/>
    <w:rsid w:val="00D27EBE"/>
    <w:rsid w:val="00D36A49"/>
    <w:rsid w:val="00D42049"/>
    <w:rsid w:val="00D44017"/>
    <w:rsid w:val="00D517C6"/>
    <w:rsid w:val="00D5727C"/>
    <w:rsid w:val="00D64806"/>
    <w:rsid w:val="00D71D84"/>
    <w:rsid w:val="00D72464"/>
    <w:rsid w:val="00D768EB"/>
    <w:rsid w:val="00D82D1E"/>
    <w:rsid w:val="00D832D9"/>
    <w:rsid w:val="00D90F00"/>
    <w:rsid w:val="00D9195B"/>
    <w:rsid w:val="00D94F6B"/>
    <w:rsid w:val="00D975C0"/>
    <w:rsid w:val="00DA4F8B"/>
    <w:rsid w:val="00DA5285"/>
    <w:rsid w:val="00DB191D"/>
    <w:rsid w:val="00DB4F91"/>
    <w:rsid w:val="00DC1EF7"/>
    <w:rsid w:val="00DC1F0F"/>
    <w:rsid w:val="00DC3117"/>
    <w:rsid w:val="00DC543C"/>
    <w:rsid w:val="00DC5DD9"/>
    <w:rsid w:val="00DC6D2D"/>
    <w:rsid w:val="00DD268A"/>
    <w:rsid w:val="00DD5CB8"/>
    <w:rsid w:val="00DD64C2"/>
    <w:rsid w:val="00DE33B5"/>
    <w:rsid w:val="00DE5E18"/>
    <w:rsid w:val="00DE6C1C"/>
    <w:rsid w:val="00DE6E01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27B6"/>
    <w:rsid w:val="00E33136"/>
    <w:rsid w:val="00E34D7C"/>
    <w:rsid w:val="00E36C7E"/>
    <w:rsid w:val="00E3723D"/>
    <w:rsid w:val="00E44C89"/>
    <w:rsid w:val="00E45536"/>
    <w:rsid w:val="00E47608"/>
    <w:rsid w:val="00E53B05"/>
    <w:rsid w:val="00E61BA2"/>
    <w:rsid w:val="00E63586"/>
    <w:rsid w:val="00E63864"/>
    <w:rsid w:val="00E6403F"/>
    <w:rsid w:val="00E64725"/>
    <w:rsid w:val="00E770C4"/>
    <w:rsid w:val="00E77ACA"/>
    <w:rsid w:val="00E84C5A"/>
    <w:rsid w:val="00E861DB"/>
    <w:rsid w:val="00E90FA2"/>
    <w:rsid w:val="00E91736"/>
    <w:rsid w:val="00E93406"/>
    <w:rsid w:val="00E956C5"/>
    <w:rsid w:val="00E95C39"/>
    <w:rsid w:val="00EA2C39"/>
    <w:rsid w:val="00EB0A3C"/>
    <w:rsid w:val="00EB0A96"/>
    <w:rsid w:val="00EB3D43"/>
    <w:rsid w:val="00EB4B55"/>
    <w:rsid w:val="00EB77F9"/>
    <w:rsid w:val="00EC5769"/>
    <w:rsid w:val="00EC7D00"/>
    <w:rsid w:val="00ED0304"/>
    <w:rsid w:val="00ED087C"/>
    <w:rsid w:val="00ED7465"/>
    <w:rsid w:val="00EE1511"/>
    <w:rsid w:val="00EE2DE1"/>
    <w:rsid w:val="00EE38FA"/>
    <w:rsid w:val="00EE3E2C"/>
    <w:rsid w:val="00EE466C"/>
    <w:rsid w:val="00EE4B1B"/>
    <w:rsid w:val="00EE5D23"/>
    <w:rsid w:val="00EE750D"/>
    <w:rsid w:val="00EF3CA4"/>
    <w:rsid w:val="00EF5E1F"/>
    <w:rsid w:val="00EF7859"/>
    <w:rsid w:val="00F014DA"/>
    <w:rsid w:val="00F02591"/>
    <w:rsid w:val="00F13212"/>
    <w:rsid w:val="00F14273"/>
    <w:rsid w:val="00F15D8F"/>
    <w:rsid w:val="00F46F18"/>
    <w:rsid w:val="00F479D5"/>
    <w:rsid w:val="00F5696E"/>
    <w:rsid w:val="00F60EFF"/>
    <w:rsid w:val="00F67D2D"/>
    <w:rsid w:val="00F70155"/>
    <w:rsid w:val="00F70AE6"/>
    <w:rsid w:val="00F75B04"/>
    <w:rsid w:val="00F8474A"/>
    <w:rsid w:val="00F860CC"/>
    <w:rsid w:val="00F90858"/>
    <w:rsid w:val="00F94398"/>
    <w:rsid w:val="00FA228B"/>
    <w:rsid w:val="00FA4629"/>
    <w:rsid w:val="00FA64B4"/>
    <w:rsid w:val="00FA6B6D"/>
    <w:rsid w:val="00FB0A2D"/>
    <w:rsid w:val="00FB2B56"/>
    <w:rsid w:val="00FB4E3A"/>
    <w:rsid w:val="00FC12BF"/>
    <w:rsid w:val="00FC16A5"/>
    <w:rsid w:val="00FC1A7C"/>
    <w:rsid w:val="00FC1D5F"/>
    <w:rsid w:val="00FC2C60"/>
    <w:rsid w:val="00FC64AB"/>
    <w:rsid w:val="00FD3816"/>
    <w:rsid w:val="00FD3E6F"/>
    <w:rsid w:val="00FD51B9"/>
    <w:rsid w:val="00FD5DDA"/>
    <w:rsid w:val="00FD73E4"/>
    <w:rsid w:val="00FE2A39"/>
    <w:rsid w:val="00FE2EF6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CD55B5-E8A1-47FC-B3BD-FE06609B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C24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B51A49"/>
    <w:pPr>
      <w:keepNext/>
      <w:keepLines/>
      <w:numPr>
        <w:numId w:val="43"/>
      </w:numPr>
      <w:spacing w:before="240"/>
      <w:ind w:left="851" w:hanging="851"/>
      <w:outlineLvl w:val="0"/>
    </w:pPr>
    <w:rPr>
      <w:rFonts w:asciiTheme="majorHAnsi" w:eastAsiaTheme="majorEastAsia" w:hAnsiTheme="majorHAnsi" w:cstheme="majorBidi"/>
      <w:bCs/>
      <w:noProof/>
      <w:color w:val="1F1F5F" w:themeColor="text1"/>
      <w:kern w:val="32"/>
      <w:sz w:val="36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2"/>
    <w:qFormat/>
    <w:rsid w:val="00930C24"/>
    <w:pPr>
      <w:keepNext/>
      <w:keepLines/>
      <w:numPr>
        <w:ilvl w:val="1"/>
        <w:numId w:val="43"/>
      </w:numPr>
      <w:tabs>
        <w:tab w:val="left" w:pos="851"/>
      </w:tabs>
      <w:spacing w:before="240"/>
      <w:ind w:left="851" w:hanging="851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5536"/>
    <w:pPr>
      <w:numPr>
        <w:ilvl w:val="2"/>
        <w:numId w:val="43"/>
      </w:numPr>
      <w:spacing w:before="240"/>
      <w:outlineLvl w:val="2"/>
    </w:pPr>
    <w:rPr>
      <w:rFonts w:asciiTheme="majorHAnsi" w:hAnsiTheme="majorHAnsi" w:cs="Arial"/>
      <w:bCs/>
      <w:color w:val="1F1F5F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2"/>
    <w:qFormat/>
    <w:rsid w:val="00E45536"/>
    <w:pPr>
      <w:numPr>
        <w:ilvl w:val="3"/>
        <w:numId w:val="43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454347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C5584B"/>
    <w:pPr>
      <w:numPr>
        <w:ilvl w:val="4"/>
        <w:numId w:val="43"/>
      </w:numPr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C5584B"/>
    <w:pPr>
      <w:numPr>
        <w:ilvl w:val="5"/>
        <w:numId w:val="43"/>
      </w:numPr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C5584B"/>
    <w:pPr>
      <w:numPr>
        <w:ilvl w:val="6"/>
        <w:numId w:val="43"/>
      </w:numPr>
      <w:outlineLvl w:val="6"/>
    </w:pPr>
    <w:rPr>
      <w:rFonts w:asciiTheme="majorHAnsi" w:hAnsiTheme="majorHAnsi"/>
      <w:color w:val="1F1F5F" w:themeColor="text1"/>
      <w:lang w:eastAsia="en-AU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C5584B"/>
    <w:pPr>
      <w:numPr>
        <w:ilvl w:val="7"/>
        <w:numId w:val="43"/>
      </w:numPr>
      <w:outlineLvl w:val="7"/>
    </w:pPr>
    <w:rPr>
      <w:rFonts w:asciiTheme="majorHAnsi" w:hAnsiTheme="majorHAnsi"/>
      <w:color w:val="606060"/>
      <w:lang w:eastAsia="en-AU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C5584B"/>
    <w:pPr>
      <w:numPr>
        <w:ilvl w:val="8"/>
        <w:numId w:val="43"/>
      </w:numPr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B51A49"/>
    <w:rPr>
      <w:rFonts w:asciiTheme="majorHAnsi" w:eastAsiaTheme="majorEastAsia" w:hAnsiTheme="majorHAnsi" w:cstheme="majorBidi"/>
      <w:bCs/>
      <w:noProof/>
      <w:color w:val="1F1F5F" w:themeColor="text1"/>
      <w:kern w:val="32"/>
      <w:sz w:val="3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930C24"/>
    <w:rPr>
      <w:rFonts w:asciiTheme="majorHAnsi" w:eastAsiaTheme="majorEastAsia" w:hAnsiTheme="majorHAnsi" w:cstheme="majorBidi"/>
      <w:bCs/>
      <w:iCs/>
      <w:color w:val="454347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F13212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F13212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E45536"/>
    <w:rPr>
      <w:rFonts w:asciiTheme="majorHAnsi" w:hAnsiTheme="majorHAnsi" w:cs="Arial"/>
      <w:bCs/>
      <w:color w:val="1F1F5F" w:themeColor="text1"/>
      <w:sz w:val="28"/>
      <w:szCs w:val="28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FC16A5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FC16A5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4E788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7885"/>
    <w:rPr>
      <w:rFonts w:ascii="Lato" w:hAnsi="Lato"/>
    </w:rPr>
  </w:style>
  <w:style w:type="paragraph" w:customStyle="1" w:styleId="Subtitle0">
    <w:name w:val="Sub title"/>
    <w:basedOn w:val="Normal"/>
    <w:uiPriority w:val="1"/>
    <w:qFormat/>
    <w:rsid w:val="00E77ACA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E45536"/>
    <w:rPr>
      <w:rFonts w:asciiTheme="majorHAnsi" w:eastAsiaTheme="majorEastAsia" w:hAnsiTheme="majorHAnsi" w:cstheme="majorBidi"/>
      <w:bCs/>
      <w:iCs/>
      <w:color w:val="454347"/>
      <w:sz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5584B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5584B"/>
    <w:rPr>
      <w:rFonts w:asciiTheme="majorHAnsi" w:hAnsiTheme="majorHAnsi"/>
      <w:color w:val="606060"/>
      <w:lang w:eastAsia="en-AU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BA58F8"/>
    <w:pPr>
      <w:tabs>
        <w:tab w:val="right" w:leader="dot" w:pos="10318"/>
      </w:tabs>
      <w:spacing w:before="120" w:after="100"/>
      <w:ind w:left="567" w:hanging="567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BA58F8"/>
    <w:pPr>
      <w:tabs>
        <w:tab w:val="left" w:pos="1134"/>
        <w:tab w:val="right" w:leader="dot" w:pos="10318"/>
      </w:tabs>
      <w:spacing w:after="100"/>
      <w:ind w:left="1134" w:hanging="567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38"/>
      </w:numPr>
    </w:pPr>
  </w:style>
  <w:style w:type="paragraph" w:styleId="Caption">
    <w:name w:val="caption"/>
    <w:basedOn w:val="Normal"/>
    <w:next w:val="Normal"/>
    <w:uiPriority w:val="8"/>
    <w:rsid w:val="00BA58F8"/>
    <w:pPr>
      <w:spacing w:after="0"/>
      <w:ind w:left="1134" w:hanging="1134"/>
    </w:pPr>
    <w:rPr>
      <w:b/>
      <w:iCs/>
      <w:sz w:val="24"/>
      <w:szCs w:val="24"/>
    </w:rPr>
  </w:style>
  <w:style w:type="character" w:styleId="PageNumber">
    <w:name w:val="page number"/>
    <w:aliases w:val="Page number"/>
    <w:uiPriority w:val="8"/>
    <w:rsid w:val="00930C24"/>
    <w:rPr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0B280D"/>
    <w:pPr>
      <w:spacing w:before="40" w:after="40"/>
    </w:pPr>
    <w:rPr>
      <w:rFonts w:ascii="Lato" w:hAnsi="Lato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</w:rPr>
      <w:tblPr/>
      <w:tcPr>
        <w:shd w:val="clear" w:color="auto" w:fill="1F1F5F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</w:rPr>
    </w:tblStylePr>
    <w:tblStylePr w:type="lastCol">
      <w:rPr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</w:rPr>
    </w:tblStylePr>
    <w:tblStylePr w:type="nwCell">
      <w:rPr>
        <w:sz w:val="22"/>
      </w:rPr>
    </w:tblStylePr>
    <w:tblStylePr w:type="seCell">
      <w:rPr>
        <w:sz w:val="22"/>
      </w:rPr>
    </w:tblStylePr>
    <w:tblStylePr w:type="swCell">
      <w:rPr>
        <w:sz w:val="22"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B6E4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E48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6E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769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769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7696"/>
    <w:rPr>
      <w:vertAlign w:val="superscript"/>
    </w:rPr>
  </w:style>
  <w:style w:type="paragraph" w:customStyle="1" w:styleId="Tabletext">
    <w:name w:val="Table text"/>
    <w:basedOn w:val="Normal"/>
    <w:qFormat/>
    <w:rsid w:val="00A162EB"/>
    <w:pPr>
      <w:spacing w:before="60" w:after="40"/>
    </w:pPr>
  </w:style>
  <w:style w:type="paragraph" w:customStyle="1" w:styleId="BulletList0">
    <w:name w:val="Bullet List"/>
    <w:basedOn w:val="ListParagraph"/>
    <w:qFormat/>
    <w:rsid w:val="00A32931"/>
    <w:pPr>
      <w:numPr>
        <w:numId w:val="42"/>
      </w:numPr>
      <w:ind w:left="567" w:hanging="567"/>
    </w:pPr>
    <w:rPr>
      <w:lang w:eastAsia="en-AU"/>
    </w:rPr>
  </w:style>
  <w:style w:type="paragraph" w:customStyle="1" w:styleId="BulletListlastdotpoint">
    <w:name w:val="Bullet List last dot point"/>
    <w:basedOn w:val="BulletList0"/>
    <w:qFormat/>
    <w:rsid w:val="00A32931"/>
    <w:pPr>
      <w:spacing w:after="240"/>
    </w:pPr>
  </w:style>
  <w:style w:type="paragraph" w:customStyle="1" w:styleId="Bodytextlistlead-inparareducedspacingafter">
    <w:name w:val="Body text list lead-in para (reduced spacing after)"/>
    <w:basedOn w:val="Normal"/>
    <w:qFormat/>
    <w:rsid w:val="00A32931"/>
    <w:pPr>
      <w:keepNext/>
      <w:keepLines/>
      <w:spacing w:after="120"/>
    </w:pPr>
    <w:rPr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B6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9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941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941"/>
    <w:rPr>
      <w:rFonts w:ascii="Lato" w:hAnsi="Lat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9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41"/>
    <w:rPr>
      <w:rFonts w:ascii="Segoe UI" w:hAnsi="Segoe UI" w:cs="Segoe UI"/>
      <w:sz w:val="18"/>
      <w:szCs w:val="18"/>
    </w:rPr>
  </w:style>
  <w:style w:type="paragraph" w:customStyle="1" w:styleId="Listparagraphlevel0">
    <w:name w:val="List paragraph level 0"/>
    <w:basedOn w:val="BodyText"/>
    <w:qFormat/>
    <w:rsid w:val="005D18B7"/>
    <w:pPr>
      <w:numPr>
        <w:numId w:val="45"/>
      </w:numPr>
      <w:tabs>
        <w:tab w:val="left" w:pos="567"/>
      </w:tabs>
      <w:ind w:left="567" w:hanging="567"/>
    </w:pPr>
  </w:style>
  <w:style w:type="character" w:styleId="FollowedHyperlink">
    <w:name w:val="FollowedHyperlink"/>
    <w:basedOn w:val="DefaultParagraphFont"/>
    <w:uiPriority w:val="99"/>
    <w:semiHidden/>
    <w:unhideWhenUsed/>
    <w:rsid w:val="00750D3E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mailto:waterresources@nt.gov.au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ft\Downloads\ntg-long-block-template_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295E0466364FA78683FC3CEE23A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54DD4-9A30-4D2B-B82D-831B6A2EF932}"/>
      </w:docPartPr>
      <w:docPartBody>
        <w:p w:rsidR="00A24DF3" w:rsidRDefault="00BD075E">
          <w:pPr>
            <w:pStyle w:val="CC295E0466364FA78683FC3CEE23A298"/>
          </w:pPr>
          <w:r>
            <w:t>&lt;Document title&gt;</w:t>
          </w:r>
        </w:p>
      </w:docPartBody>
    </w:docPart>
    <w:docPart>
      <w:docPartPr>
        <w:name w:val="C43EC95CE48947EEA1857B2BD3023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D516B-FB36-4BC8-ABA3-65AAB2E88FCD}"/>
      </w:docPartPr>
      <w:docPartBody>
        <w:p w:rsidR="00A24DF3" w:rsidRDefault="00BD075E">
          <w:pPr>
            <w:pStyle w:val="C43EC95CE48947EEA1857B2BD30234F4"/>
          </w:pPr>
          <w:r w:rsidRPr="004E7885">
            <w:rPr>
              <w:rStyle w:val="PlaceholderText"/>
            </w:rPr>
            <w:t>&lt;Document title&gt;</w:t>
          </w:r>
        </w:p>
      </w:docPartBody>
    </w:docPart>
    <w:docPart>
      <w:docPartPr>
        <w:name w:val="1535D28E676F493AB72A40BF9462B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B4F69-7549-4A71-83A1-0C9214A73E7E}"/>
      </w:docPartPr>
      <w:docPartBody>
        <w:p w:rsidR="00A24DF3" w:rsidRDefault="00BD075E">
          <w:pPr>
            <w:pStyle w:val="1535D28E676F493AB72A40BF9462B3B2"/>
          </w:pPr>
          <w:r w:rsidRPr="004E7885">
            <w:rPr>
              <w:rStyle w:val="PlaceholderText"/>
            </w:rPr>
            <w:t>&lt;Document title&gt;</w:t>
          </w:r>
        </w:p>
      </w:docPartBody>
    </w:docPart>
    <w:docPart>
      <w:docPartPr>
        <w:name w:val="A7C25C1FB3FA49109C57708700A5D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8703-76A7-48E1-A0CC-458E72442F54}"/>
      </w:docPartPr>
      <w:docPartBody>
        <w:p w:rsidR="00103688" w:rsidRDefault="00B45474">
          <w:r w:rsidRPr="009C224B">
            <w:rPr>
              <w:rStyle w:val="PlaceholderText"/>
            </w:rPr>
            <w:t>[Title]</w:t>
          </w:r>
        </w:p>
      </w:docPartBody>
    </w:docPart>
    <w:docPart>
      <w:docPartPr>
        <w:name w:val="8925826538234DAA84B10530CBF20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B8257-0184-496F-9055-2EA29F4EF449}"/>
      </w:docPartPr>
      <w:docPartBody>
        <w:p w:rsidR="000438AF" w:rsidRDefault="00103688">
          <w:r w:rsidRPr="0037625B">
            <w:rPr>
              <w:rStyle w:val="PlaceholderText"/>
            </w:rPr>
            <w:t>[Subject]</w:t>
          </w:r>
        </w:p>
      </w:docPartBody>
    </w:docPart>
    <w:docPart>
      <w:docPartPr>
        <w:name w:val="671F7AECB9E74AC998CCEEBF259D7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2876-F26E-4A7D-8F3D-96207DE8D76F}"/>
      </w:docPartPr>
      <w:docPartBody>
        <w:p w:rsidR="000438AF" w:rsidRDefault="00103688" w:rsidP="00103688">
          <w:pPr>
            <w:pStyle w:val="671F7AECB9E74AC998CCEEBF259D7956"/>
          </w:pPr>
          <w:r w:rsidRPr="007B29CC">
            <w:rPr>
              <w:rStyle w:val="PlaceholderText"/>
            </w:rPr>
            <w:t>[Company]</w:t>
          </w:r>
        </w:p>
      </w:docPartBody>
    </w:docPart>
    <w:docPart>
      <w:docPartPr>
        <w:name w:val="CE1A549368AD41C6B37166E65E7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A2C9D-C30F-4B0D-8934-DC4E1B943965}"/>
      </w:docPartPr>
      <w:docPartBody>
        <w:p w:rsidR="000438AF" w:rsidRDefault="00103688" w:rsidP="00103688">
          <w:pPr>
            <w:pStyle w:val="CE1A549368AD41C6B37166E65E707CFE"/>
          </w:pPr>
          <w:r w:rsidRPr="005076E2">
            <w:t>&lt;Date Month Year&gt;</w:t>
          </w:r>
        </w:p>
      </w:docPartBody>
    </w:docPart>
    <w:docPart>
      <w:docPartPr>
        <w:name w:val="29DD8F579C4C4797A7FFE4A74B5BC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7044-9EF2-4E31-BAB1-F48B4A911DE7}"/>
      </w:docPartPr>
      <w:docPartBody>
        <w:p w:rsidR="000438AF" w:rsidRDefault="00103688" w:rsidP="00103688">
          <w:pPr>
            <w:pStyle w:val="29DD8F579C4C4797A7FFE4A74B5BCAF7"/>
          </w:pPr>
          <w:r w:rsidRPr="007B29CC">
            <w:rPr>
              <w:rStyle w:val="PlaceholderText"/>
            </w:rPr>
            <w:t>[Company]</w:t>
          </w:r>
        </w:p>
      </w:docPartBody>
    </w:docPart>
    <w:docPart>
      <w:docPartPr>
        <w:name w:val="1AFDEF20FA3948AAB0B04F8261B16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83DA9-60CD-48D7-A4F1-05DFFC65063D}"/>
      </w:docPartPr>
      <w:docPartBody>
        <w:p w:rsidR="005824A9" w:rsidRDefault="005824A9">
          <w:r w:rsidRPr="0040642B">
            <w:rPr>
              <w:rStyle w:val="PlaceholderText"/>
            </w:rPr>
            <w:t>[Subject]</w:t>
          </w:r>
        </w:p>
      </w:docPartBody>
    </w:docPart>
    <w:docPart>
      <w:docPartPr>
        <w:name w:val="317D18A12F8B40289E0B7586700FC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AA4B3-E34F-4A28-9CEE-69D24901EDF2}"/>
      </w:docPartPr>
      <w:docPartBody>
        <w:p w:rsidR="005824A9" w:rsidRDefault="005824A9" w:rsidP="005824A9">
          <w:pPr>
            <w:pStyle w:val="317D18A12F8B40289E0B7586700FCEB0"/>
          </w:pPr>
          <w:r w:rsidRPr="007B29CC">
            <w:rPr>
              <w:rStyle w:val="PlaceholderText"/>
            </w:rPr>
            <w:t>[Company]</w:t>
          </w:r>
        </w:p>
      </w:docPartBody>
    </w:docPart>
    <w:docPart>
      <w:docPartPr>
        <w:name w:val="16DE5E38222D4662BAAA5682D279D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1B67B-1CED-4FEA-A9E1-7B3C127AEAA6}"/>
      </w:docPartPr>
      <w:docPartBody>
        <w:p w:rsidR="005824A9" w:rsidRDefault="005824A9">
          <w:r w:rsidRPr="0040642B">
            <w:rPr>
              <w:rStyle w:val="PlaceholderText"/>
            </w:rPr>
            <w:t>[Title]</w:t>
          </w:r>
        </w:p>
      </w:docPartBody>
    </w:docPart>
    <w:docPart>
      <w:docPartPr>
        <w:name w:val="97BBC0F55FCC4F4B89F1341BEC193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674D-9886-469C-A10F-A31B60C5897A}"/>
      </w:docPartPr>
      <w:docPartBody>
        <w:p w:rsidR="005824A9" w:rsidRDefault="005824A9">
          <w:r w:rsidRPr="0040642B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5E"/>
    <w:rsid w:val="000438AF"/>
    <w:rsid w:val="000740EB"/>
    <w:rsid w:val="00103688"/>
    <w:rsid w:val="00197EAE"/>
    <w:rsid w:val="00287D55"/>
    <w:rsid w:val="00305BDD"/>
    <w:rsid w:val="00360CE0"/>
    <w:rsid w:val="003B12BA"/>
    <w:rsid w:val="00427B47"/>
    <w:rsid w:val="004D29F0"/>
    <w:rsid w:val="00524F96"/>
    <w:rsid w:val="00543E24"/>
    <w:rsid w:val="005824A9"/>
    <w:rsid w:val="006345FC"/>
    <w:rsid w:val="00692269"/>
    <w:rsid w:val="006D5F9C"/>
    <w:rsid w:val="00706EDC"/>
    <w:rsid w:val="007125AC"/>
    <w:rsid w:val="0074120E"/>
    <w:rsid w:val="00866784"/>
    <w:rsid w:val="008869D8"/>
    <w:rsid w:val="008E30D6"/>
    <w:rsid w:val="009730E6"/>
    <w:rsid w:val="009867ED"/>
    <w:rsid w:val="009B2DCB"/>
    <w:rsid w:val="009E0D3E"/>
    <w:rsid w:val="00A24DF3"/>
    <w:rsid w:val="00A40B70"/>
    <w:rsid w:val="00A94E59"/>
    <w:rsid w:val="00B45474"/>
    <w:rsid w:val="00BA3C12"/>
    <w:rsid w:val="00BD075E"/>
    <w:rsid w:val="00C90BD5"/>
    <w:rsid w:val="00DB130C"/>
    <w:rsid w:val="00DF592B"/>
    <w:rsid w:val="00EA443E"/>
    <w:rsid w:val="00EF03F8"/>
    <w:rsid w:val="00F31667"/>
    <w:rsid w:val="00F4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295E0466364FA78683FC3CEE23A298">
    <w:name w:val="CC295E0466364FA78683FC3CEE23A298"/>
  </w:style>
  <w:style w:type="character" w:styleId="PlaceholderText">
    <w:name w:val="Placeholder Text"/>
    <w:basedOn w:val="DefaultParagraphFont"/>
    <w:uiPriority w:val="99"/>
    <w:semiHidden/>
    <w:rsid w:val="005824A9"/>
    <w:rPr>
      <w:color w:val="808080"/>
    </w:rPr>
  </w:style>
  <w:style w:type="paragraph" w:customStyle="1" w:styleId="C43EC95CE48947EEA1857B2BD30234F4">
    <w:name w:val="C43EC95CE48947EEA1857B2BD30234F4"/>
  </w:style>
  <w:style w:type="paragraph" w:customStyle="1" w:styleId="1535D28E676F493AB72A40BF9462B3B2">
    <w:name w:val="1535D28E676F493AB72A40BF9462B3B2"/>
  </w:style>
  <w:style w:type="paragraph" w:customStyle="1" w:styleId="EEA2401B8C58446588B3E51F86B06F5A">
    <w:name w:val="EEA2401B8C58446588B3E51F86B06F5A"/>
  </w:style>
  <w:style w:type="paragraph" w:customStyle="1" w:styleId="CD338B3FBE69423BAC386B88A8F6CE68">
    <w:name w:val="CD338B3FBE69423BAC386B88A8F6CE68"/>
  </w:style>
  <w:style w:type="paragraph" w:customStyle="1" w:styleId="7DDD1A83F573444399C0D03097C3E098">
    <w:name w:val="7DDD1A83F573444399C0D03097C3E098"/>
  </w:style>
  <w:style w:type="paragraph" w:customStyle="1" w:styleId="3D64E4CBCE5B4E31899DC739308518E1">
    <w:name w:val="3D64E4CBCE5B4E31899DC739308518E1"/>
    <w:rsid w:val="00BD075E"/>
  </w:style>
  <w:style w:type="paragraph" w:customStyle="1" w:styleId="186E5E5169104064B272FF02D0E053B1">
    <w:name w:val="186E5E5169104064B272FF02D0E053B1"/>
    <w:rsid w:val="00BD075E"/>
  </w:style>
  <w:style w:type="paragraph" w:customStyle="1" w:styleId="F4E4034FA5B945C486F3125CDE01E940">
    <w:name w:val="F4E4034FA5B945C486F3125CDE01E940"/>
    <w:rsid w:val="00BD075E"/>
  </w:style>
  <w:style w:type="paragraph" w:customStyle="1" w:styleId="83883A1E91434254AAFCDA6C9CFCCD6C">
    <w:name w:val="83883A1E91434254AAFCDA6C9CFCCD6C"/>
    <w:rsid w:val="00BD075E"/>
  </w:style>
  <w:style w:type="paragraph" w:customStyle="1" w:styleId="802DD2DB825F42E9BB8C824EC1ACFDFB">
    <w:name w:val="802DD2DB825F42E9BB8C824EC1ACFDFB"/>
    <w:rsid w:val="00BD075E"/>
  </w:style>
  <w:style w:type="paragraph" w:customStyle="1" w:styleId="C68C3E380F3C40859C7224B3B8419E43">
    <w:name w:val="C68C3E380F3C40859C7224B3B8419E43"/>
    <w:rsid w:val="00BD075E"/>
  </w:style>
  <w:style w:type="paragraph" w:customStyle="1" w:styleId="F5035AC25FFF42B5B10DEE0083E29178">
    <w:name w:val="F5035AC25FFF42B5B10DEE0083E29178"/>
    <w:rsid w:val="00BD075E"/>
  </w:style>
  <w:style w:type="paragraph" w:customStyle="1" w:styleId="ABDA7B34C51E460B9542BAB77840FFBD">
    <w:name w:val="ABDA7B34C51E460B9542BAB77840FFBD"/>
    <w:rsid w:val="00BD075E"/>
  </w:style>
  <w:style w:type="paragraph" w:customStyle="1" w:styleId="8E27A25FBDD043498556925721D081F2">
    <w:name w:val="8E27A25FBDD043498556925721D081F2"/>
    <w:rsid w:val="00103688"/>
  </w:style>
  <w:style w:type="paragraph" w:customStyle="1" w:styleId="D3FA9DB8D8254FDE9C7BD2D8DE50708F">
    <w:name w:val="D3FA9DB8D8254FDE9C7BD2D8DE50708F"/>
    <w:rsid w:val="00103688"/>
  </w:style>
  <w:style w:type="paragraph" w:customStyle="1" w:styleId="6725AC0B31C54F90B521E4628061A844">
    <w:name w:val="6725AC0B31C54F90B521E4628061A844"/>
    <w:rsid w:val="00103688"/>
  </w:style>
  <w:style w:type="paragraph" w:customStyle="1" w:styleId="AFEC892AD41749C1B3BB0276F2F7B967">
    <w:name w:val="AFEC892AD41749C1B3BB0276F2F7B967"/>
    <w:rsid w:val="00103688"/>
  </w:style>
  <w:style w:type="paragraph" w:customStyle="1" w:styleId="C04C702DD3C44325B57D2B9616BCD347">
    <w:name w:val="C04C702DD3C44325B57D2B9616BCD347"/>
    <w:rsid w:val="00103688"/>
  </w:style>
  <w:style w:type="paragraph" w:customStyle="1" w:styleId="CB25FB1DD1014572A5D27A9E4DC07441">
    <w:name w:val="CB25FB1DD1014572A5D27A9E4DC07441"/>
    <w:rsid w:val="00103688"/>
  </w:style>
  <w:style w:type="paragraph" w:customStyle="1" w:styleId="26C337E6B6094652826CAC9B44FA5639">
    <w:name w:val="26C337E6B6094652826CAC9B44FA5639"/>
    <w:rsid w:val="00103688"/>
  </w:style>
  <w:style w:type="paragraph" w:customStyle="1" w:styleId="10B2FDAD8CAF44D184C055318A3FD3B0">
    <w:name w:val="10B2FDAD8CAF44D184C055318A3FD3B0"/>
    <w:rsid w:val="00103688"/>
  </w:style>
  <w:style w:type="paragraph" w:customStyle="1" w:styleId="A319FB0EEAC4458CBA2DE5082073A45A">
    <w:name w:val="A319FB0EEAC4458CBA2DE5082073A45A"/>
    <w:rsid w:val="00103688"/>
  </w:style>
  <w:style w:type="paragraph" w:customStyle="1" w:styleId="E2AAE6757B994A0BBFD65EE7B23D361A">
    <w:name w:val="E2AAE6757B994A0BBFD65EE7B23D361A"/>
    <w:rsid w:val="00103688"/>
  </w:style>
  <w:style w:type="paragraph" w:customStyle="1" w:styleId="671F7AECB9E74AC998CCEEBF259D7956">
    <w:name w:val="671F7AECB9E74AC998CCEEBF259D7956"/>
    <w:rsid w:val="00103688"/>
  </w:style>
  <w:style w:type="paragraph" w:customStyle="1" w:styleId="CE1A549368AD41C6B37166E65E707CFE">
    <w:name w:val="CE1A549368AD41C6B37166E65E707CFE"/>
    <w:rsid w:val="00103688"/>
  </w:style>
  <w:style w:type="paragraph" w:customStyle="1" w:styleId="BBC849A433E34A7FBC585F92CFEE1C8D">
    <w:name w:val="BBC849A433E34A7FBC585F92CFEE1C8D"/>
    <w:rsid w:val="00103688"/>
  </w:style>
  <w:style w:type="paragraph" w:customStyle="1" w:styleId="F27191D1EDA04FCE91B0640BD82DD536">
    <w:name w:val="F27191D1EDA04FCE91B0640BD82DD536"/>
    <w:rsid w:val="00103688"/>
  </w:style>
  <w:style w:type="paragraph" w:customStyle="1" w:styleId="FDE71BB6B0514E409EF39E6E1955B9DC">
    <w:name w:val="FDE71BB6B0514E409EF39E6E1955B9DC"/>
    <w:rsid w:val="00103688"/>
  </w:style>
  <w:style w:type="paragraph" w:customStyle="1" w:styleId="995DDA3BD6FA4FCC838233DDFF59570B">
    <w:name w:val="995DDA3BD6FA4FCC838233DDFF59570B"/>
    <w:rsid w:val="00103688"/>
  </w:style>
  <w:style w:type="paragraph" w:customStyle="1" w:styleId="29DD8F579C4C4797A7FFE4A74B5BCAF7">
    <w:name w:val="29DD8F579C4C4797A7FFE4A74B5BCAF7"/>
    <w:rsid w:val="00103688"/>
  </w:style>
  <w:style w:type="paragraph" w:customStyle="1" w:styleId="3915A78FD2FD4C43A848100DDC330A37">
    <w:name w:val="3915A78FD2FD4C43A848100DDC330A37"/>
    <w:rsid w:val="00103688"/>
  </w:style>
  <w:style w:type="paragraph" w:customStyle="1" w:styleId="AF6235AA15004DBF92494D9E92460589">
    <w:name w:val="AF6235AA15004DBF92494D9E92460589"/>
    <w:rsid w:val="00103688"/>
  </w:style>
  <w:style w:type="paragraph" w:customStyle="1" w:styleId="E957BE9991284A7CB73EC7AD14C9EC11">
    <w:name w:val="E957BE9991284A7CB73EC7AD14C9EC11"/>
    <w:rsid w:val="003B12BA"/>
  </w:style>
  <w:style w:type="paragraph" w:customStyle="1" w:styleId="633CEF5220E546A390AC273BD71E79B6">
    <w:name w:val="633CEF5220E546A390AC273BD71E79B6"/>
    <w:rsid w:val="003B12BA"/>
  </w:style>
  <w:style w:type="paragraph" w:customStyle="1" w:styleId="B43EB6BCBAD74873B664D97110BBC90B">
    <w:name w:val="B43EB6BCBAD74873B664D97110BBC90B"/>
    <w:rsid w:val="003B12BA"/>
  </w:style>
  <w:style w:type="paragraph" w:customStyle="1" w:styleId="8ED341FF5D054F1085D1B15B7B67DCED">
    <w:name w:val="8ED341FF5D054F1085D1B15B7B67DCED"/>
    <w:rsid w:val="003B12BA"/>
  </w:style>
  <w:style w:type="paragraph" w:customStyle="1" w:styleId="3F733AAC9FD54CD182917C605585F42E">
    <w:name w:val="3F733AAC9FD54CD182917C605585F42E"/>
    <w:rsid w:val="003B12BA"/>
  </w:style>
  <w:style w:type="paragraph" w:customStyle="1" w:styleId="0ED4568878554FABAC072ADCE3914F4C">
    <w:name w:val="0ED4568878554FABAC072ADCE3914F4C"/>
    <w:rsid w:val="003B12BA"/>
  </w:style>
  <w:style w:type="paragraph" w:customStyle="1" w:styleId="F5EDC3EFC28642A3B837631F702FFB52">
    <w:name w:val="F5EDC3EFC28642A3B837631F702FFB52"/>
    <w:rsid w:val="003B12BA"/>
  </w:style>
  <w:style w:type="paragraph" w:customStyle="1" w:styleId="45E07F5072B84D58A9893014D67636B3">
    <w:name w:val="45E07F5072B84D58A9893014D67636B3"/>
    <w:rsid w:val="003B12BA"/>
  </w:style>
  <w:style w:type="paragraph" w:customStyle="1" w:styleId="98EA1134F1D8478384AB9AF3DB3D6DE8">
    <w:name w:val="98EA1134F1D8478384AB9AF3DB3D6DE8"/>
    <w:rsid w:val="005824A9"/>
  </w:style>
  <w:style w:type="paragraph" w:customStyle="1" w:styleId="608DAD1240E34FB392A9C2547A8DA840">
    <w:name w:val="608DAD1240E34FB392A9C2547A8DA840"/>
    <w:rsid w:val="005824A9"/>
  </w:style>
  <w:style w:type="paragraph" w:customStyle="1" w:styleId="317D18A12F8B40289E0B7586700FCEB0">
    <w:name w:val="317D18A12F8B40289E0B7586700FCEB0"/>
    <w:rsid w:val="00582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E7DD78-CA78-4A1E-8599-A80A43D5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ntg-long-block-template_7.dotx</Template>
  <TotalTime>2</TotalTime>
  <Pages>9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Compliance and enforcement policy</vt:lpstr>
    </vt:vector>
  </TitlesOfParts>
  <Company>Environment, Parks and Water Security</Company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and enforcement policy</dc:title>
  <dc:subject>Water Resources Division</dc:subject>
  <dc:creator>Northern Territory Government</dc:creator>
  <cp:lastModifiedBy>Andrea Ruske</cp:lastModifiedBy>
  <cp:revision>3</cp:revision>
  <cp:lastPrinted>2020-07-17T07:06:00Z</cp:lastPrinted>
  <dcterms:created xsi:type="dcterms:W3CDTF">2020-11-30T05:12:00Z</dcterms:created>
  <dcterms:modified xsi:type="dcterms:W3CDTF">2020-11-30T05:14:00Z</dcterms:modified>
</cp:coreProperties>
</file>