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70BE91" w14:textId="73DDF02B" w:rsidR="00886C9D" w:rsidRPr="00FD16D0" w:rsidRDefault="00D16495" w:rsidP="001573C6">
      <w:pPr>
        <w:pStyle w:val="Title"/>
        <w:rPr>
          <w:bCs w:val="0"/>
        </w:rPr>
      </w:pPr>
      <w:sdt>
        <w:sdtPr>
          <w:rPr>
            <w:rStyle w:val="TitleChar"/>
          </w:rPr>
          <w:alias w:val="Title"/>
          <w:tag w:val="Title"/>
          <w:id w:val="-509987125"/>
          <w:lock w:val="sdtLocked"/>
          <w:placeholder>
            <w:docPart w:val="80DA732AD52F4D44BA5B7EEC437E8F27"/>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168A5">
            <w:rPr>
              <w:rStyle w:val="TitleChar"/>
            </w:rPr>
            <w:t>Parks Pass, Camping and Walking Fee – Cancellation and Modification Policy</w:t>
          </w:r>
        </w:sdtContent>
      </w:sdt>
    </w:p>
    <w:p w14:paraId="374B828A" w14:textId="15DF8134" w:rsidR="00DD64C2" w:rsidRDefault="00E34919" w:rsidP="00C14FC2">
      <w:pPr>
        <w:pStyle w:val="Subtitle0"/>
        <w:jc w:val="both"/>
      </w:pPr>
      <w:r>
        <w:t xml:space="preserve">Northern Territory </w:t>
      </w:r>
      <w:r w:rsidR="004A76CB">
        <w:t xml:space="preserve">Parks Booking System </w:t>
      </w:r>
    </w:p>
    <w:p w14:paraId="66DBB502" w14:textId="77777777" w:rsidR="009168A5" w:rsidRDefault="009168A5" w:rsidP="00C14FC2">
      <w:pPr>
        <w:pStyle w:val="Subtitle0"/>
        <w:jc w:val="both"/>
        <w:rPr>
          <w:color w:val="auto"/>
          <w:sz w:val="24"/>
        </w:rPr>
      </w:pPr>
    </w:p>
    <w:p w14:paraId="15BBF581" w14:textId="3E53A2F6" w:rsidR="009168A5" w:rsidRPr="001573C6" w:rsidRDefault="009168A5" w:rsidP="00C14FC2">
      <w:pPr>
        <w:pStyle w:val="Subtitle0"/>
        <w:jc w:val="both"/>
        <w:rPr>
          <w:color w:val="auto"/>
          <w:sz w:val="32"/>
        </w:rPr>
      </w:pPr>
      <w:r w:rsidRPr="001573C6">
        <w:rPr>
          <w:color w:val="auto"/>
          <w:sz w:val="32"/>
        </w:rPr>
        <w:t>Parks and Wildlife Commission of the Northern Territory</w:t>
      </w:r>
    </w:p>
    <w:p w14:paraId="66C61F4A" w14:textId="77777777" w:rsidR="009168A5" w:rsidRPr="001573C6" w:rsidRDefault="009168A5" w:rsidP="00C14FC2">
      <w:pPr>
        <w:pStyle w:val="Subtitle0"/>
        <w:jc w:val="both"/>
        <w:rPr>
          <w:color w:val="auto"/>
          <w:sz w:val="32"/>
        </w:rPr>
      </w:pPr>
      <w:r w:rsidRPr="001573C6">
        <w:rPr>
          <w:color w:val="auto"/>
          <w:sz w:val="32"/>
        </w:rPr>
        <w:t>Department of Environment, Parks and Water Security</w:t>
      </w:r>
    </w:p>
    <w:p w14:paraId="59AB5A62" w14:textId="28229278" w:rsidR="009168A5" w:rsidRPr="001573C6" w:rsidRDefault="009168A5" w:rsidP="00C14FC2">
      <w:pPr>
        <w:pStyle w:val="Subtitle0"/>
        <w:jc w:val="both"/>
        <w:rPr>
          <w:color w:val="auto"/>
          <w:sz w:val="20"/>
        </w:rPr>
      </w:pPr>
      <w:r w:rsidRPr="001573C6">
        <w:rPr>
          <w:color w:val="auto"/>
          <w:sz w:val="20"/>
        </w:rPr>
        <w:t xml:space="preserve">Version </w:t>
      </w:r>
      <w:r>
        <w:rPr>
          <w:color w:val="auto"/>
          <w:sz w:val="20"/>
        </w:rPr>
        <w:t>1.</w:t>
      </w:r>
      <w:r w:rsidR="00880EDB">
        <w:rPr>
          <w:color w:val="auto"/>
          <w:sz w:val="20"/>
        </w:rPr>
        <w:t>3</w:t>
      </w:r>
    </w:p>
    <w:p w14:paraId="1DB74F26" w14:textId="77777777" w:rsidR="00964B22" w:rsidRDefault="00964B22" w:rsidP="00C14FC2">
      <w:pPr>
        <w:tabs>
          <w:tab w:val="center" w:pos="4819"/>
        </w:tabs>
        <w:jc w:val="both"/>
      </w:pPr>
    </w:p>
    <w:p w14:paraId="1C642DB6" w14:textId="77777777" w:rsidR="007761D8" w:rsidRPr="00DD64C2" w:rsidRDefault="007761D8" w:rsidP="00C14FC2">
      <w:pPr>
        <w:jc w:val="both"/>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29B38F0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A3A6ED7" w14:textId="77777777" w:rsidR="003223FE" w:rsidRPr="0054507C" w:rsidRDefault="003223FE" w:rsidP="00C14FC2">
            <w:pPr>
              <w:jc w:val="both"/>
              <w:rPr>
                <w:b/>
              </w:rPr>
            </w:pPr>
            <w:r w:rsidRPr="0054507C">
              <w:rPr>
                <w:b/>
              </w:rPr>
              <w:lastRenderedPageBreak/>
              <w:t>Document title</w:t>
            </w:r>
          </w:p>
        </w:tc>
        <w:tc>
          <w:tcPr>
            <w:tcW w:w="7938" w:type="dxa"/>
          </w:tcPr>
          <w:p w14:paraId="3EBB1223" w14:textId="50296F5E" w:rsidR="003223FE" w:rsidRPr="006145BB" w:rsidRDefault="00D16495" w:rsidP="00C14FC2">
            <w:pPr>
              <w:jc w:val="both"/>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76A8B2DD962B4BBB8238D1CDC14C74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168A5">
                  <w:t>Parks Pass, Camping and Walking Fee – Cancellation and Modification Policy</w:t>
                </w:r>
              </w:sdtContent>
            </w:sdt>
          </w:p>
        </w:tc>
      </w:tr>
      <w:tr w:rsidR="003223FE" w14:paraId="1E4B83E3"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881B502" w14:textId="77777777" w:rsidR="003223FE" w:rsidRPr="0054507C" w:rsidRDefault="003223FE" w:rsidP="00C14FC2">
            <w:pPr>
              <w:jc w:val="both"/>
              <w:rPr>
                <w:b/>
              </w:rPr>
            </w:pPr>
            <w:r w:rsidRPr="0054507C">
              <w:rPr>
                <w:b/>
              </w:rPr>
              <w:t>Contact details</w:t>
            </w:r>
          </w:p>
        </w:tc>
        <w:tc>
          <w:tcPr>
            <w:tcW w:w="7938" w:type="dxa"/>
          </w:tcPr>
          <w:p w14:paraId="530A0EE7" w14:textId="77777777" w:rsidR="00667008" w:rsidRDefault="00E122AC" w:rsidP="00C14FC2">
            <w:pPr>
              <w:jc w:val="both"/>
              <w:cnfStyle w:val="000000010000" w:firstRow="0" w:lastRow="0" w:firstColumn="0" w:lastColumn="0" w:oddVBand="0" w:evenVBand="0" w:oddHBand="0" w:evenHBand="1" w:firstRowFirstColumn="0" w:firstRowLastColumn="0" w:lastRowFirstColumn="0" w:lastRowLastColumn="0"/>
            </w:pPr>
            <w:r>
              <w:t>Executive Director</w:t>
            </w:r>
          </w:p>
          <w:p w14:paraId="43EA9374" w14:textId="77777777" w:rsidR="00667008" w:rsidRDefault="00667008" w:rsidP="00C14FC2">
            <w:pPr>
              <w:jc w:val="both"/>
              <w:cnfStyle w:val="000000010000" w:firstRow="0" w:lastRow="0" w:firstColumn="0" w:lastColumn="0" w:oddVBand="0" w:evenVBand="0" w:oddHBand="0" w:evenHBand="1" w:firstRowFirstColumn="0" w:firstRowLastColumn="0" w:lastRowFirstColumn="0" w:lastRowLastColumn="0"/>
            </w:pPr>
            <w:r>
              <w:t>Department of Environment, Parks and Water Security</w:t>
            </w:r>
          </w:p>
          <w:p w14:paraId="19279353" w14:textId="77777777" w:rsidR="003223FE" w:rsidRPr="006145BB" w:rsidRDefault="00667008" w:rsidP="00C14FC2">
            <w:pPr>
              <w:jc w:val="both"/>
              <w:cnfStyle w:val="000000010000" w:firstRow="0" w:lastRow="0" w:firstColumn="0" w:lastColumn="0" w:oddVBand="0" w:evenVBand="0" w:oddHBand="0" w:evenHBand="1" w:firstRowFirstColumn="0" w:firstRowLastColumn="0" w:lastRowFirstColumn="0" w:lastRowLastColumn="0"/>
            </w:pPr>
            <w:r>
              <w:t>PO Box 496, Palmerston, NT, 0831</w:t>
            </w:r>
          </w:p>
        </w:tc>
      </w:tr>
      <w:tr w:rsidR="003223FE" w14:paraId="17D38680"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20F5FCC" w14:textId="77777777" w:rsidR="003223FE" w:rsidRPr="0054507C" w:rsidRDefault="003223FE" w:rsidP="00C14FC2">
            <w:pPr>
              <w:jc w:val="both"/>
              <w:rPr>
                <w:b/>
              </w:rPr>
            </w:pPr>
            <w:r w:rsidRPr="0054507C">
              <w:rPr>
                <w:b/>
              </w:rPr>
              <w:t>Approved by</w:t>
            </w:r>
          </w:p>
        </w:tc>
        <w:tc>
          <w:tcPr>
            <w:tcW w:w="7938" w:type="dxa"/>
          </w:tcPr>
          <w:p w14:paraId="32DB0820" w14:textId="3AA173E1" w:rsidR="003223FE" w:rsidRPr="006145BB" w:rsidRDefault="0016028E" w:rsidP="009168A5">
            <w:pPr>
              <w:jc w:val="both"/>
              <w:cnfStyle w:val="000000000000" w:firstRow="0" w:lastRow="0" w:firstColumn="0" w:lastColumn="0" w:oddVBand="0" w:evenVBand="0" w:oddHBand="0" w:evenHBand="0" w:firstRowFirstColumn="0" w:firstRowLastColumn="0" w:lastRowFirstColumn="0" w:lastRowLastColumn="0"/>
            </w:pPr>
            <w:r>
              <w:t>Sally Egan</w:t>
            </w:r>
          </w:p>
        </w:tc>
      </w:tr>
      <w:tr w:rsidR="00BB17E5" w14:paraId="72821BD8"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C224E34" w14:textId="0D52253D" w:rsidR="00BB17E5" w:rsidRPr="0054507C" w:rsidRDefault="00BB17E5" w:rsidP="00C14FC2">
            <w:pPr>
              <w:jc w:val="both"/>
              <w:rPr>
                <w:b/>
              </w:rPr>
            </w:pPr>
            <w:r>
              <w:rPr>
                <w:b/>
              </w:rPr>
              <w:t>Signature</w:t>
            </w:r>
          </w:p>
        </w:tc>
        <w:tc>
          <w:tcPr>
            <w:tcW w:w="7938" w:type="dxa"/>
          </w:tcPr>
          <w:p w14:paraId="7B1F1553" w14:textId="6CEC79FC" w:rsidR="00BB17E5" w:rsidRPr="00BB17E5" w:rsidDel="00BB17E5" w:rsidRDefault="007A6E45" w:rsidP="007A6E45">
            <w:pPr>
              <w:jc w:val="both"/>
              <w:cnfStyle w:val="000000010000" w:firstRow="0" w:lastRow="0" w:firstColumn="0" w:lastColumn="0" w:oddVBand="0" w:evenVBand="0" w:oddHBand="0" w:evenHBand="1" w:firstRowFirstColumn="0" w:firstRowLastColumn="0" w:lastRowFirstColumn="0" w:lastRowLastColumn="0"/>
              <w:rPr>
                <w:highlight w:val="yellow"/>
              </w:rPr>
            </w:pPr>
            <w:r w:rsidRPr="007A6E45">
              <w:t xml:space="preserve">Approved </w:t>
            </w:r>
          </w:p>
        </w:tc>
      </w:tr>
      <w:tr w:rsidR="003223FE" w14:paraId="0E2FD412"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8DB8BEE" w14:textId="515C8B0C" w:rsidR="003223FE" w:rsidRPr="0054507C" w:rsidRDefault="003223FE" w:rsidP="00C14FC2">
            <w:pPr>
              <w:jc w:val="both"/>
              <w:rPr>
                <w:b/>
              </w:rPr>
            </w:pPr>
            <w:r w:rsidRPr="0054507C">
              <w:rPr>
                <w:b/>
              </w:rPr>
              <w:t>Date approved</w:t>
            </w:r>
          </w:p>
        </w:tc>
        <w:tc>
          <w:tcPr>
            <w:tcW w:w="7938" w:type="dxa"/>
          </w:tcPr>
          <w:p w14:paraId="0994027B" w14:textId="076ECF8E" w:rsidR="003223FE" w:rsidRPr="006145BB" w:rsidRDefault="0048041C" w:rsidP="0048041C">
            <w:pPr>
              <w:jc w:val="both"/>
              <w:cnfStyle w:val="000000000000" w:firstRow="0" w:lastRow="0" w:firstColumn="0" w:lastColumn="0" w:oddVBand="0" w:evenVBand="0" w:oddHBand="0" w:evenHBand="0" w:firstRowFirstColumn="0" w:firstRowLastColumn="0" w:lastRowFirstColumn="0" w:lastRowLastColumn="0"/>
            </w:pPr>
            <w:r>
              <w:t>28</w:t>
            </w:r>
            <w:r w:rsidR="001573C6">
              <w:t xml:space="preserve"> March 2023</w:t>
            </w:r>
          </w:p>
        </w:tc>
      </w:tr>
      <w:tr w:rsidR="003223FE" w14:paraId="7EB5BA80"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BE77088" w14:textId="77777777" w:rsidR="003223FE" w:rsidRPr="0054507C" w:rsidRDefault="003223FE" w:rsidP="00C14FC2">
            <w:pPr>
              <w:jc w:val="both"/>
              <w:rPr>
                <w:b/>
              </w:rPr>
            </w:pPr>
            <w:r w:rsidRPr="0054507C">
              <w:rPr>
                <w:b/>
              </w:rPr>
              <w:t>Document review</w:t>
            </w:r>
          </w:p>
        </w:tc>
        <w:tc>
          <w:tcPr>
            <w:tcW w:w="7938" w:type="dxa"/>
          </w:tcPr>
          <w:p w14:paraId="58D501DF" w14:textId="77777777" w:rsidR="003223FE" w:rsidRPr="006145BB" w:rsidRDefault="00667008" w:rsidP="00C14FC2">
            <w:pPr>
              <w:jc w:val="both"/>
              <w:cnfStyle w:val="000000010000" w:firstRow="0" w:lastRow="0" w:firstColumn="0" w:lastColumn="0" w:oddVBand="0" w:evenVBand="0" w:oddHBand="0" w:evenHBand="1" w:firstRowFirstColumn="0" w:firstRowLastColumn="0" w:lastRowFirstColumn="0" w:lastRowLastColumn="0"/>
            </w:pPr>
            <w:r>
              <w:t>3 years (or as required)</w:t>
            </w:r>
          </w:p>
        </w:tc>
      </w:tr>
      <w:tr w:rsidR="001E1982" w14:paraId="11EFA771"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CC0AF52" w14:textId="77777777" w:rsidR="001E1982" w:rsidRPr="0054507C" w:rsidRDefault="001E1982" w:rsidP="00C14FC2">
            <w:pPr>
              <w:jc w:val="both"/>
              <w:rPr>
                <w:b/>
              </w:rPr>
            </w:pPr>
            <w:r w:rsidRPr="0054507C">
              <w:rPr>
                <w:b/>
              </w:rPr>
              <w:t>TRM number</w:t>
            </w:r>
          </w:p>
        </w:tc>
        <w:tc>
          <w:tcPr>
            <w:tcW w:w="7938" w:type="dxa"/>
          </w:tcPr>
          <w:p w14:paraId="2712A925" w14:textId="7A7D5103" w:rsidR="001E1982" w:rsidRPr="006145BB" w:rsidRDefault="00BB17E5" w:rsidP="00C14FC2">
            <w:pPr>
              <w:jc w:val="both"/>
              <w:cnfStyle w:val="000000000000" w:firstRow="0" w:lastRow="0" w:firstColumn="0" w:lastColumn="0" w:oddVBand="0" w:evenVBand="0" w:oddHBand="0" w:evenHBand="0" w:firstRowFirstColumn="0" w:firstRowLastColumn="0" w:lastRowFirstColumn="0" w:lastRowLastColumn="0"/>
            </w:pPr>
            <w:r>
              <w:t>DPW2022/0095-0007~0004</w:t>
            </w:r>
          </w:p>
        </w:tc>
      </w:tr>
    </w:tbl>
    <w:p w14:paraId="31F759F7" w14:textId="77777777" w:rsidR="003223FE" w:rsidRDefault="003223FE" w:rsidP="00C14FC2">
      <w:pPr>
        <w:jc w:val="both"/>
      </w:pPr>
    </w:p>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1595AB59"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7943303E" w14:textId="77777777" w:rsidR="003223FE" w:rsidRPr="00E87DE1" w:rsidRDefault="003223FE" w:rsidP="00C14FC2">
            <w:pPr>
              <w:jc w:val="both"/>
            </w:pPr>
            <w:r w:rsidRPr="00E87DE1">
              <w:rPr>
                <w:w w:val="105"/>
              </w:rPr>
              <w:t>Version</w:t>
            </w:r>
          </w:p>
        </w:tc>
        <w:tc>
          <w:tcPr>
            <w:tcW w:w="2268" w:type="dxa"/>
          </w:tcPr>
          <w:p w14:paraId="219EC0B9" w14:textId="77777777" w:rsidR="003223FE" w:rsidRPr="00E87DE1" w:rsidRDefault="003223FE" w:rsidP="00C14FC2">
            <w:pPr>
              <w:jc w:val="both"/>
            </w:pPr>
            <w:r w:rsidRPr="00E87DE1">
              <w:rPr>
                <w:w w:val="105"/>
              </w:rPr>
              <w:t>Date</w:t>
            </w:r>
          </w:p>
        </w:tc>
        <w:tc>
          <w:tcPr>
            <w:tcW w:w="2552" w:type="dxa"/>
          </w:tcPr>
          <w:p w14:paraId="625438F8" w14:textId="77777777" w:rsidR="003223FE" w:rsidRPr="00E87DE1" w:rsidRDefault="003223FE" w:rsidP="00C14FC2">
            <w:pPr>
              <w:jc w:val="both"/>
            </w:pPr>
            <w:r w:rsidRPr="00E87DE1">
              <w:rPr>
                <w:w w:val="105"/>
              </w:rPr>
              <w:t>Author</w:t>
            </w:r>
          </w:p>
        </w:tc>
        <w:tc>
          <w:tcPr>
            <w:tcW w:w="4394" w:type="dxa"/>
          </w:tcPr>
          <w:p w14:paraId="541A7209" w14:textId="77777777" w:rsidR="003223FE" w:rsidRPr="00E87DE1" w:rsidRDefault="003223FE" w:rsidP="00C14FC2">
            <w:pPr>
              <w:jc w:val="both"/>
            </w:pPr>
            <w:r w:rsidRPr="00E87DE1">
              <w:t>Changes made</w:t>
            </w:r>
          </w:p>
        </w:tc>
      </w:tr>
      <w:tr w:rsidR="003223FE" w:rsidRPr="00E87DE1" w14:paraId="592CA026" w14:textId="77777777" w:rsidTr="00A71E1C">
        <w:trPr>
          <w:trHeight w:val="431"/>
        </w:trPr>
        <w:tc>
          <w:tcPr>
            <w:tcW w:w="1129" w:type="dxa"/>
          </w:tcPr>
          <w:p w14:paraId="29DB3446" w14:textId="77777777" w:rsidR="003223FE" w:rsidRPr="006145BB" w:rsidRDefault="00667008" w:rsidP="00C14FC2">
            <w:pPr>
              <w:jc w:val="both"/>
            </w:pPr>
            <w:r>
              <w:t>1.0</w:t>
            </w:r>
          </w:p>
        </w:tc>
        <w:tc>
          <w:tcPr>
            <w:tcW w:w="2268" w:type="dxa"/>
          </w:tcPr>
          <w:p w14:paraId="59712B15" w14:textId="77777777" w:rsidR="003223FE" w:rsidRPr="006145BB" w:rsidRDefault="00E122AC" w:rsidP="00C14FC2">
            <w:pPr>
              <w:jc w:val="both"/>
            </w:pPr>
            <w:r>
              <w:t>December</w:t>
            </w:r>
            <w:r w:rsidR="00667008">
              <w:t xml:space="preserve"> 2021</w:t>
            </w:r>
          </w:p>
        </w:tc>
        <w:tc>
          <w:tcPr>
            <w:tcW w:w="2552" w:type="dxa"/>
          </w:tcPr>
          <w:p w14:paraId="658EB3AC" w14:textId="3499C6BE" w:rsidR="003223FE" w:rsidRPr="006145BB" w:rsidRDefault="009168A5" w:rsidP="009168A5">
            <w:pPr>
              <w:jc w:val="both"/>
            </w:pPr>
            <w:r>
              <w:t>OLBS Manager</w:t>
            </w:r>
          </w:p>
        </w:tc>
        <w:tc>
          <w:tcPr>
            <w:tcW w:w="4394" w:type="dxa"/>
          </w:tcPr>
          <w:p w14:paraId="2E8FAEAB" w14:textId="77777777" w:rsidR="003223FE" w:rsidRPr="006145BB" w:rsidRDefault="0016028E" w:rsidP="00C14FC2">
            <w:pPr>
              <w:jc w:val="both"/>
            </w:pPr>
            <w:r>
              <w:t>First Draft</w:t>
            </w:r>
          </w:p>
        </w:tc>
      </w:tr>
      <w:tr w:rsidR="003223FE" w:rsidRPr="00E87DE1" w14:paraId="1FDE5E7D"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2008BD54" w14:textId="77777777" w:rsidR="003223FE" w:rsidRPr="006145BB" w:rsidRDefault="009168A5" w:rsidP="00C14FC2">
            <w:pPr>
              <w:jc w:val="both"/>
            </w:pPr>
            <w:r>
              <w:t xml:space="preserve">1.0 </w:t>
            </w:r>
          </w:p>
        </w:tc>
        <w:tc>
          <w:tcPr>
            <w:tcW w:w="2268" w:type="dxa"/>
            <w:tcBorders>
              <w:bottom w:val="nil"/>
            </w:tcBorders>
          </w:tcPr>
          <w:p w14:paraId="0A540C19" w14:textId="77777777" w:rsidR="003223FE" w:rsidRPr="006145BB" w:rsidRDefault="009168A5" w:rsidP="00C14FC2">
            <w:pPr>
              <w:jc w:val="both"/>
            </w:pPr>
            <w:r>
              <w:t>26 January 2022</w:t>
            </w:r>
          </w:p>
        </w:tc>
        <w:tc>
          <w:tcPr>
            <w:tcW w:w="2552" w:type="dxa"/>
            <w:tcBorders>
              <w:bottom w:val="nil"/>
            </w:tcBorders>
          </w:tcPr>
          <w:p w14:paraId="5560C09F" w14:textId="77777777" w:rsidR="003223FE" w:rsidRPr="006145BB" w:rsidRDefault="009168A5" w:rsidP="001573C6">
            <w:r>
              <w:t>Executive Director, Parks and Wildlife Commission</w:t>
            </w:r>
          </w:p>
        </w:tc>
        <w:tc>
          <w:tcPr>
            <w:tcW w:w="4394" w:type="dxa"/>
            <w:tcBorders>
              <w:bottom w:val="nil"/>
            </w:tcBorders>
          </w:tcPr>
          <w:p w14:paraId="7BCA6DAC" w14:textId="77777777" w:rsidR="003223FE" w:rsidRPr="006145BB" w:rsidRDefault="009168A5" w:rsidP="009168A5">
            <w:pPr>
              <w:jc w:val="both"/>
            </w:pPr>
            <w:r>
              <w:t>Approved version</w:t>
            </w:r>
          </w:p>
        </w:tc>
      </w:tr>
      <w:tr w:rsidR="009168A5" w:rsidRPr="00E87DE1" w14:paraId="665F53AD" w14:textId="77777777" w:rsidTr="001573C6">
        <w:trPr>
          <w:trHeight w:val="431"/>
        </w:trPr>
        <w:tc>
          <w:tcPr>
            <w:tcW w:w="1129" w:type="dxa"/>
          </w:tcPr>
          <w:p w14:paraId="30DBB6C1" w14:textId="77777777" w:rsidR="009168A5" w:rsidRPr="006145BB" w:rsidRDefault="009168A5" w:rsidP="009168A5">
            <w:pPr>
              <w:jc w:val="both"/>
            </w:pPr>
            <w:r>
              <w:t>1.1</w:t>
            </w:r>
          </w:p>
        </w:tc>
        <w:tc>
          <w:tcPr>
            <w:tcW w:w="2268" w:type="dxa"/>
          </w:tcPr>
          <w:p w14:paraId="77FEDFAE" w14:textId="77777777" w:rsidR="009168A5" w:rsidRPr="006145BB" w:rsidRDefault="009168A5" w:rsidP="009168A5">
            <w:pPr>
              <w:jc w:val="both"/>
            </w:pPr>
            <w:r>
              <w:t>February 2023</w:t>
            </w:r>
          </w:p>
        </w:tc>
        <w:tc>
          <w:tcPr>
            <w:tcW w:w="2552" w:type="dxa"/>
          </w:tcPr>
          <w:p w14:paraId="07D800B0" w14:textId="0A6A3B2C" w:rsidR="009168A5" w:rsidRPr="006145BB" w:rsidRDefault="009168A5" w:rsidP="007A6E45">
            <w:r>
              <w:t xml:space="preserve">Director </w:t>
            </w:r>
            <w:r w:rsidR="00920934">
              <w:t>Park Development</w:t>
            </w:r>
          </w:p>
        </w:tc>
        <w:tc>
          <w:tcPr>
            <w:tcW w:w="4394" w:type="dxa"/>
          </w:tcPr>
          <w:p w14:paraId="049F17C3" w14:textId="77777777" w:rsidR="009168A5" w:rsidRPr="006145BB" w:rsidRDefault="009168A5" w:rsidP="009168A5">
            <w:pPr>
              <w:jc w:val="both"/>
            </w:pPr>
            <w:r>
              <w:t>Revised version to include Parks Pass</w:t>
            </w:r>
          </w:p>
        </w:tc>
      </w:tr>
      <w:tr w:rsidR="005F4CEA" w:rsidRPr="00E87DE1" w14:paraId="12407613" w14:textId="77777777" w:rsidTr="00D16495">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77782FE6" w14:textId="5F690B55" w:rsidR="005F4CEA" w:rsidRDefault="005F4CEA" w:rsidP="009168A5">
            <w:pPr>
              <w:jc w:val="both"/>
            </w:pPr>
            <w:r>
              <w:t>1.2</w:t>
            </w:r>
          </w:p>
        </w:tc>
        <w:tc>
          <w:tcPr>
            <w:tcW w:w="2268" w:type="dxa"/>
          </w:tcPr>
          <w:p w14:paraId="58D28BB8" w14:textId="06F3C415" w:rsidR="005F4CEA" w:rsidRDefault="005F4CEA" w:rsidP="009168A5">
            <w:pPr>
              <w:jc w:val="both"/>
            </w:pPr>
            <w:r>
              <w:t>1 March 2023</w:t>
            </w:r>
          </w:p>
        </w:tc>
        <w:tc>
          <w:tcPr>
            <w:tcW w:w="2552" w:type="dxa"/>
          </w:tcPr>
          <w:p w14:paraId="2047089B" w14:textId="7E4EB821" w:rsidR="005F4CEA" w:rsidDel="00920934" w:rsidRDefault="005F4CEA" w:rsidP="009168A5">
            <w:pPr>
              <w:jc w:val="both"/>
            </w:pPr>
            <w:r>
              <w:t>S</w:t>
            </w:r>
            <w:r w:rsidR="00453A2B">
              <w:t xml:space="preserve">enior </w:t>
            </w:r>
            <w:r>
              <w:t>D</w:t>
            </w:r>
            <w:r w:rsidR="00453A2B">
              <w:t>irector</w:t>
            </w:r>
            <w:r>
              <w:t xml:space="preserve"> PDSP</w:t>
            </w:r>
          </w:p>
        </w:tc>
        <w:tc>
          <w:tcPr>
            <w:tcW w:w="4394" w:type="dxa"/>
          </w:tcPr>
          <w:p w14:paraId="6021F853" w14:textId="68449E07" w:rsidR="005F4CEA" w:rsidRDefault="005F4CEA" w:rsidP="009168A5">
            <w:pPr>
              <w:jc w:val="both"/>
            </w:pPr>
            <w:r>
              <w:t>Revised to amend pandemic</w:t>
            </w:r>
            <w:r w:rsidR="00453A2B">
              <w:t xml:space="preserve"> (5.4)</w:t>
            </w:r>
            <w:r>
              <w:t xml:space="preserve"> and include extreme weather</w:t>
            </w:r>
            <w:r w:rsidR="00453A2B">
              <w:t xml:space="preserve"> (5.3)</w:t>
            </w:r>
          </w:p>
        </w:tc>
      </w:tr>
      <w:tr w:rsidR="0048041C" w:rsidRPr="00E87DE1" w14:paraId="7789D964" w14:textId="77777777" w:rsidTr="00A71E1C">
        <w:trPr>
          <w:trHeight w:val="431"/>
        </w:trPr>
        <w:tc>
          <w:tcPr>
            <w:tcW w:w="1129" w:type="dxa"/>
            <w:tcBorders>
              <w:bottom w:val="single" w:sz="4" w:space="0" w:color="1F1F5F" w:themeColor="text1"/>
            </w:tcBorders>
          </w:tcPr>
          <w:p w14:paraId="1D89EAC3" w14:textId="61F4796A" w:rsidR="0048041C" w:rsidRDefault="0048041C" w:rsidP="009168A5">
            <w:pPr>
              <w:jc w:val="both"/>
            </w:pPr>
            <w:r>
              <w:t>1.3</w:t>
            </w:r>
          </w:p>
        </w:tc>
        <w:tc>
          <w:tcPr>
            <w:tcW w:w="2268" w:type="dxa"/>
            <w:tcBorders>
              <w:bottom w:val="single" w:sz="4" w:space="0" w:color="1F1F5F" w:themeColor="text1"/>
            </w:tcBorders>
          </w:tcPr>
          <w:p w14:paraId="4EFFF97B" w14:textId="48869718" w:rsidR="0048041C" w:rsidRDefault="0048041C" w:rsidP="009168A5">
            <w:pPr>
              <w:jc w:val="both"/>
            </w:pPr>
            <w:r>
              <w:t>28 March 2023</w:t>
            </w:r>
          </w:p>
        </w:tc>
        <w:tc>
          <w:tcPr>
            <w:tcW w:w="2552" w:type="dxa"/>
            <w:tcBorders>
              <w:bottom w:val="single" w:sz="4" w:space="0" w:color="1F1F5F" w:themeColor="text1"/>
            </w:tcBorders>
          </w:tcPr>
          <w:p w14:paraId="4D12B7D4" w14:textId="5A7008CC" w:rsidR="0048041C" w:rsidRDefault="0048041C" w:rsidP="00D16495">
            <w:r>
              <w:t>Director Park Development</w:t>
            </w:r>
          </w:p>
        </w:tc>
        <w:tc>
          <w:tcPr>
            <w:tcW w:w="4394" w:type="dxa"/>
            <w:tcBorders>
              <w:bottom w:val="single" w:sz="4" w:space="0" w:color="1F1F5F" w:themeColor="text1"/>
            </w:tcBorders>
          </w:tcPr>
          <w:p w14:paraId="6223192E" w14:textId="0A088CEB" w:rsidR="0048041C" w:rsidRDefault="0048041C" w:rsidP="00D16495">
            <w:r>
              <w:t>Revised in regards to booking modifications.</w:t>
            </w:r>
          </w:p>
        </w:tc>
      </w:tr>
    </w:tbl>
    <w:p w14:paraId="721A0AC2" w14:textId="77777777" w:rsidR="003223FE" w:rsidRDefault="003223FE" w:rsidP="00C14FC2">
      <w:pPr>
        <w:jc w:val="both"/>
      </w:pPr>
    </w:p>
    <w:tbl>
      <w:tblPr>
        <w:tblStyle w:val="NTGtable1"/>
        <w:tblW w:w="10343" w:type="dxa"/>
        <w:tblLayout w:type="fixed"/>
        <w:tblLook w:val="0120" w:firstRow="1" w:lastRow="0" w:firstColumn="0" w:lastColumn="1" w:noHBand="0" w:noVBand="0"/>
      </w:tblPr>
      <w:tblGrid>
        <w:gridCol w:w="1980"/>
        <w:gridCol w:w="8363"/>
      </w:tblGrid>
      <w:tr w:rsidR="003223FE" w:rsidRPr="00E87DE1" w14:paraId="7A1FAE86"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6C1B986E" w14:textId="77777777" w:rsidR="003223FE" w:rsidRPr="00E87DE1" w:rsidRDefault="003223FE" w:rsidP="00C14FC2">
            <w:r w:rsidRPr="00E87DE1">
              <w:rPr>
                <w:w w:val="105"/>
              </w:rPr>
              <w:t>Acronyms</w:t>
            </w:r>
            <w:r w:rsidR="00C14FC2">
              <w:rPr>
                <w:w w:val="105"/>
              </w:rPr>
              <w:t xml:space="preserve"> and Abbreviations</w:t>
            </w:r>
          </w:p>
        </w:tc>
        <w:tc>
          <w:tcPr>
            <w:tcW w:w="8363" w:type="dxa"/>
          </w:tcPr>
          <w:p w14:paraId="79B399C9" w14:textId="77777777" w:rsidR="003223FE" w:rsidRPr="00E87DE1" w:rsidRDefault="003223FE" w:rsidP="00C14FC2">
            <w:pPr>
              <w:jc w:val="both"/>
            </w:pPr>
            <w:r w:rsidRPr="00E87DE1">
              <w:rPr>
                <w:w w:val="105"/>
              </w:rPr>
              <w:t>Full</w:t>
            </w:r>
            <w:r w:rsidRPr="00E87DE1">
              <w:rPr>
                <w:spacing w:val="-17"/>
                <w:w w:val="105"/>
              </w:rPr>
              <w:t xml:space="preserve"> </w:t>
            </w:r>
            <w:r w:rsidRPr="00E87DE1">
              <w:rPr>
                <w:w w:val="105"/>
              </w:rPr>
              <w:t>form</w:t>
            </w:r>
          </w:p>
        </w:tc>
      </w:tr>
      <w:tr w:rsidR="001B14F6" w:rsidRPr="00E87DE1" w14:paraId="2834C311" w14:textId="77777777" w:rsidTr="00A71E1C">
        <w:trPr>
          <w:trHeight w:val="431"/>
        </w:trPr>
        <w:tc>
          <w:tcPr>
            <w:tcW w:w="1980" w:type="dxa"/>
          </w:tcPr>
          <w:p w14:paraId="2C774A49" w14:textId="77777777" w:rsidR="001B14F6" w:rsidRPr="00E87DE1" w:rsidRDefault="001B14F6" w:rsidP="00C14FC2">
            <w:pPr>
              <w:jc w:val="both"/>
              <w:rPr>
                <w:w w:val="105"/>
              </w:rPr>
            </w:pPr>
            <w:r>
              <w:rPr>
                <w:w w:val="105"/>
              </w:rPr>
              <w:t>ACL</w:t>
            </w:r>
          </w:p>
        </w:tc>
        <w:tc>
          <w:tcPr>
            <w:tcW w:w="8363" w:type="dxa"/>
          </w:tcPr>
          <w:p w14:paraId="776992E1" w14:textId="77777777" w:rsidR="001B14F6" w:rsidRPr="00E87DE1" w:rsidRDefault="001B14F6" w:rsidP="00C14FC2">
            <w:pPr>
              <w:jc w:val="both"/>
              <w:rPr>
                <w:w w:val="105"/>
              </w:rPr>
            </w:pPr>
            <w:r>
              <w:rPr>
                <w:lang w:eastAsia="en-AU"/>
              </w:rPr>
              <w:t>Australian Consumer Law</w:t>
            </w:r>
          </w:p>
        </w:tc>
      </w:tr>
      <w:tr w:rsidR="00C14FC2" w:rsidRPr="00E87DE1" w14:paraId="0A61D422"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0B2C2A70" w14:textId="77777777" w:rsidR="00C14FC2" w:rsidRDefault="00C14FC2" w:rsidP="00C14FC2">
            <w:pPr>
              <w:jc w:val="both"/>
              <w:rPr>
                <w:w w:val="105"/>
              </w:rPr>
            </w:pPr>
            <w:r w:rsidRPr="00CC5980">
              <w:t>Cancellation limit</w:t>
            </w:r>
          </w:p>
        </w:tc>
        <w:tc>
          <w:tcPr>
            <w:tcW w:w="8363" w:type="dxa"/>
          </w:tcPr>
          <w:p w14:paraId="3864B433" w14:textId="77777777" w:rsidR="00C14FC2" w:rsidRDefault="00C14FC2" w:rsidP="00C14FC2">
            <w:pPr>
              <w:jc w:val="both"/>
              <w:rPr>
                <w:lang w:eastAsia="en-AU"/>
              </w:rPr>
            </w:pPr>
            <w:r>
              <w:t>T</w:t>
            </w:r>
            <w:r w:rsidRPr="00CC5980">
              <w:t>he final date that a refund can be obtained without supporting documentation when a booking is altered or cancelled</w:t>
            </w:r>
          </w:p>
        </w:tc>
      </w:tr>
      <w:tr w:rsidR="003223FE" w:rsidRPr="00E87DE1" w14:paraId="0BC690EA" w14:textId="77777777" w:rsidTr="00A71E1C">
        <w:trPr>
          <w:trHeight w:val="431"/>
        </w:trPr>
        <w:tc>
          <w:tcPr>
            <w:tcW w:w="1980" w:type="dxa"/>
          </w:tcPr>
          <w:p w14:paraId="6613DA64" w14:textId="77777777" w:rsidR="003223FE" w:rsidRPr="006145BB" w:rsidRDefault="00ED4F74" w:rsidP="00C14FC2">
            <w:pPr>
              <w:jc w:val="both"/>
            </w:pPr>
            <w:r>
              <w:t>CST</w:t>
            </w:r>
          </w:p>
        </w:tc>
        <w:tc>
          <w:tcPr>
            <w:tcW w:w="8363" w:type="dxa"/>
          </w:tcPr>
          <w:p w14:paraId="22AE1774" w14:textId="77777777" w:rsidR="003223FE" w:rsidRPr="006145BB" w:rsidRDefault="00ED4F74" w:rsidP="00C14FC2">
            <w:pPr>
              <w:jc w:val="both"/>
            </w:pPr>
            <w:r>
              <w:t>Customer Services Team</w:t>
            </w:r>
          </w:p>
        </w:tc>
      </w:tr>
      <w:tr w:rsidR="003223FE" w:rsidRPr="00E87DE1" w14:paraId="60BDE614"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5BB21754" w14:textId="77777777" w:rsidR="003223FE" w:rsidRPr="006145BB" w:rsidRDefault="00ED4F74" w:rsidP="00C14FC2">
            <w:pPr>
              <w:jc w:val="both"/>
            </w:pPr>
            <w:r>
              <w:t>DEPWS</w:t>
            </w:r>
          </w:p>
        </w:tc>
        <w:tc>
          <w:tcPr>
            <w:tcW w:w="8363" w:type="dxa"/>
            <w:tcBorders>
              <w:bottom w:val="nil"/>
            </w:tcBorders>
          </w:tcPr>
          <w:p w14:paraId="5A35E5CE" w14:textId="77777777" w:rsidR="003223FE" w:rsidRPr="006145BB" w:rsidRDefault="00ED4F74" w:rsidP="00C14FC2">
            <w:pPr>
              <w:jc w:val="both"/>
            </w:pPr>
            <w:r>
              <w:t>Department of Environment, Parks and Water Security</w:t>
            </w:r>
          </w:p>
        </w:tc>
      </w:tr>
      <w:tr w:rsidR="00CC5980" w:rsidRPr="00E87DE1" w14:paraId="2FB9EA53" w14:textId="77777777" w:rsidTr="00A71E1C">
        <w:trPr>
          <w:trHeight w:val="431"/>
        </w:trPr>
        <w:tc>
          <w:tcPr>
            <w:tcW w:w="1980" w:type="dxa"/>
            <w:tcBorders>
              <w:bottom w:val="nil"/>
            </w:tcBorders>
          </w:tcPr>
          <w:p w14:paraId="703069B9" w14:textId="77777777" w:rsidR="00CC5980" w:rsidRDefault="00CC5980" w:rsidP="00C14FC2">
            <w:pPr>
              <w:jc w:val="both"/>
            </w:pPr>
            <w:r>
              <w:t>ED</w:t>
            </w:r>
          </w:p>
        </w:tc>
        <w:tc>
          <w:tcPr>
            <w:tcW w:w="8363" w:type="dxa"/>
            <w:tcBorders>
              <w:bottom w:val="nil"/>
            </w:tcBorders>
          </w:tcPr>
          <w:p w14:paraId="0C54E3F5" w14:textId="77777777" w:rsidR="00CC5980" w:rsidRDefault="00CC5980" w:rsidP="00C14FC2">
            <w:pPr>
              <w:jc w:val="both"/>
            </w:pPr>
            <w:r>
              <w:t>Executive Director</w:t>
            </w:r>
          </w:p>
        </w:tc>
      </w:tr>
      <w:tr w:rsidR="00C14FC2" w:rsidRPr="00E87DE1" w14:paraId="1E84B2EE"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0A5F2E19" w14:textId="77777777" w:rsidR="00C14FC2" w:rsidRDefault="00C14FC2" w:rsidP="00C14FC2">
            <w:pPr>
              <w:jc w:val="both"/>
            </w:pPr>
            <w:r w:rsidRPr="00CC5980">
              <w:t>Immediate family</w:t>
            </w:r>
          </w:p>
        </w:tc>
        <w:tc>
          <w:tcPr>
            <w:tcW w:w="8363" w:type="dxa"/>
            <w:tcBorders>
              <w:bottom w:val="nil"/>
            </w:tcBorders>
          </w:tcPr>
          <w:p w14:paraId="0078348D" w14:textId="77777777" w:rsidR="00C14FC2" w:rsidRDefault="00C14FC2" w:rsidP="00C14FC2">
            <w:pPr>
              <w:jc w:val="both"/>
            </w:pPr>
            <w:r w:rsidRPr="00CC5980">
              <w:t>A relation of the person making the booking who</w:t>
            </w:r>
            <w:r w:rsidR="00ED216A">
              <w:t xml:space="preserve"> is a f</w:t>
            </w:r>
            <w:r w:rsidRPr="00CC5980">
              <w:t>ather, mother, brother, sister, daughter, son or equivalent guardian</w:t>
            </w:r>
          </w:p>
        </w:tc>
      </w:tr>
      <w:tr w:rsidR="003223FE" w:rsidRPr="00E87DE1" w14:paraId="425ECB98" w14:textId="77777777" w:rsidTr="00A71E1C">
        <w:trPr>
          <w:trHeight w:val="431"/>
        </w:trPr>
        <w:tc>
          <w:tcPr>
            <w:tcW w:w="1980" w:type="dxa"/>
          </w:tcPr>
          <w:p w14:paraId="63D126A8" w14:textId="77777777" w:rsidR="003223FE" w:rsidRPr="006145BB" w:rsidRDefault="00CC5980" w:rsidP="00C14FC2">
            <w:pPr>
              <w:jc w:val="both"/>
            </w:pPr>
            <w:r>
              <w:t>NTG</w:t>
            </w:r>
          </w:p>
        </w:tc>
        <w:tc>
          <w:tcPr>
            <w:tcW w:w="8363" w:type="dxa"/>
          </w:tcPr>
          <w:p w14:paraId="69C4EA56" w14:textId="77777777" w:rsidR="003223FE" w:rsidRPr="006145BB" w:rsidRDefault="00CC5980" w:rsidP="00C14FC2">
            <w:pPr>
              <w:jc w:val="both"/>
            </w:pPr>
            <w:r>
              <w:t>Northern Territory Government</w:t>
            </w:r>
          </w:p>
        </w:tc>
      </w:tr>
      <w:tr w:rsidR="00FB4E3A" w:rsidRPr="00E87DE1" w14:paraId="4866B0DF"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9B564B4" w14:textId="77777777" w:rsidR="00FB4E3A" w:rsidRPr="006145BB" w:rsidRDefault="00C14FC2" w:rsidP="00C14FC2">
            <w:r w:rsidRPr="00AC3E6C">
              <w:t>Parks and Reserves</w:t>
            </w:r>
          </w:p>
        </w:tc>
        <w:tc>
          <w:tcPr>
            <w:tcW w:w="8363" w:type="dxa"/>
          </w:tcPr>
          <w:p w14:paraId="4EE5291A" w14:textId="77777777" w:rsidR="00FB4E3A" w:rsidRPr="006145BB" w:rsidRDefault="00C14FC2" w:rsidP="00C14FC2">
            <w:pPr>
              <w:jc w:val="both"/>
            </w:pPr>
            <w:r w:rsidRPr="00AC3E6C">
              <w:t>Areas</w:t>
            </w:r>
            <w:r>
              <w:t xml:space="preserve"> managed by the Parks and Wildlife Commission and </w:t>
            </w:r>
            <w:r w:rsidRPr="00AC3E6C">
              <w:t xml:space="preserve">declared under section 12 of the </w:t>
            </w:r>
            <w:r w:rsidRPr="00AC3E6C">
              <w:rPr>
                <w:i/>
              </w:rPr>
              <w:t>Territory Parks and Wildlife Conservation Act 1976</w:t>
            </w:r>
          </w:p>
        </w:tc>
      </w:tr>
      <w:tr w:rsidR="00C14FC2" w:rsidRPr="00E87DE1" w14:paraId="6EC71B17" w14:textId="77777777" w:rsidTr="00A71E1C">
        <w:trPr>
          <w:trHeight w:val="431"/>
        </w:trPr>
        <w:tc>
          <w:tcPr>
            <w:tcW w:w="1980" w:type="dxa"/>
          </w:tcPr>
          <w:p w14:paraId="269C4077" w14:textId="77777777" w:rsidR="00C14FC2" w:rsidRPr="00AC3E6C" w:rsidRDefault="00C14FC2" w:rsidP="00C14FC2">
            <w:r>
              <w:t>Refund</w:t>
            </w:r>
          </w:p>
        </w:tc>
        <w:tc>
          <w:tcPr>
            <w:tcW w:w="8363" w:type="dxa"/>
          </w:tcPr>
          <w:p w14:paraId="5361ECD2" w14:textId="77777777" w:rsidR="00C14FC2" w:rsidRPr="00AC3E6C" w:rsidRDefault="00C14FC2" w:rsidP="00C14FC2">
            <w:pPr>
              <w:jc w:val="both"/>
            </w:pPr>
            <w:r>
              <w:t>Monetary amount payable to the person who made a booking for camping, walking or other fees in accordance with this policy</w:t>
            </w:r>
          </w:p>
        </w:tc>
      </w:tr>
      <w:tr w:rsidR="00C14FC2" w:rsidRPr="00E87DE1" w14:paraId="6EE25D31"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7672349" w14:textId="77777777" w:rsidR="00C14FC2" w:rsidRDefault="00C14FC2" w:rsidP="00C14FC2">
            <w:r>
              <w:t>the Commission</w:t>
            </w:r>
          </w:p>
        </w:tc>
        <w:tc>
          <w:tcPr>
            <w:tcW w:w="8363" w:type="dxa"/>
          </w:tcPr>
          <w:p w14:paraId="7AC190F1" w14:textId="77777777" w:rsidR="00C14FC2" w:rsidRDefault="00C14FC2" w:rsidP="00C14FC2">
            <w:pPr>
              <w:jc w:val="both"/>
            </w:pPr>
            <w:r>
              <w:t>Parks and Wildlife Commission</w:t>
            </w:r>
          </w:p>
        </w:tc>
      </w:tr>
    </w:tbl>
    <w:p w14:paraId="7D1E1383" w14:textId="77777777" w:rsidR="00C14FC2" w:rsidRDefault="00C14FC2" w:rsidP="00C14FC2">
      <w:pPr>
        <w:jc w:val="both"/>
      </w:pPr>
    </w:p>
    <w:p w14:paraId="05DF8C65" w14:textId="77777777" w:rsidR="00C14FC2" w:rsidRDefault="00C14FC2" w:rsidP="00C14FC2">
      <w:pPr>
        <w:jc w:val="both"/>
      </w:pPr>
    </w:p>
    <w:p w14:paraId="6C199F48" w14:textId="411D3122" w:rsidR="00702D61" w:rsidRDefault="00C14FC2" w:rsidP="00C14FC2">
      <w:pPr>
        <w:jc w:val="both"/>
      </w:pPr>
      <w:r>
        <w:lastRenderedPageBreak/>
        <w:t xml:space="preserve"> </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2E008DE2" w14:textId="77777777" w:rsidR="00964B22" w:rsidRPr="00422874" w:rsidRDefault="00964B22" w:rsidP="00C14FC2">
          <w:pPr>
            <w:pStyle w:val="TOCHeading"/>
            <w:tabs>
              <w:tab w:val="left" w:pos="9444"/>
            </w:tabs>
            <w:jc w:val="both"/>
            <w:rPr>
              <w:lang w:eastAsia="ja-JP"/>
            </w:rPr>
          </w:pPr>
          <w:r w:rsidRPr="00422874">
            <w:t>Contents</w:t>
          </w:r>
        </w:p>
        <w:p w14:paraId="4DD7557F" w14:textId="489C4721" w:rsidR="0048041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0887473" w:history="1">
            <w:r w:rsidR="0048041C" w:rsidRPr="000432E7">
              <w:rPr>
                <w:rStyle w:val="Hyperlink"/>
                <w:noProof/>
                <w:lang w:eastAsia="en-AU"/>
              </w:rPr>
              <w:t>1. Purpose</w:t>
            </w:r>
            <w:r w:rsidR="0048041C">
              <w:rPr>
                <w:noProof/>
                <w:webHidden/>
              </w:rPr>
              <w:tab/>
            </w:r>
            <w:r w:rsidR="0048041C">
              <w:rPr>
                <w:noProof/>
                <w:webHidden/>
              </w:rPr>
              <w:fldChar w:fldCharType="begin"/>
            </w:r>
            <w:r w:rsidR="0048041C">
              <w:rPr>
                <w:noProof/>
                <w:webHidden/>
              </w:rPr>
              <w:instrText xml:space="preserve"> PAGEREF _Toc130887473 \h </w:instrText>
            </w:r>
            <w:r w:rsidR="0048041C">
              <w:rPr>
                <w:noProof/>
                <w:webHidden/>
              </w:rPr>
            </w:r>
            <w:r w:rsidR="0048041C">
              <w:rPr>
                <w:noProof/>
                <w:webHidden/>
              </w:rPr>
              <w:fldChar w:fldCharType="separate"/>
            </w:r>
            <w:r w:rsidR="0048041C">
              <w:rPr>
                <w:noProof/>
                <w:webHidden/>
              </w:rPr>
              <w:t>4</w:t>
            </w:r>
            <w:r w:rsidR="0048041C">
              <w:rPr>
                <w:noProof/>
                <w:webHidden/>
              </w:rPr>
              <w:fldChar w:fldCharType="end"/>
            </w:r>
          </w:hyperlink>
        </w:p>
        <w:p w14:paraId="58F7CDB0" w14:textId="48000398" w:rsidR="0048041C" w:rsidRDefault="0048041C">
          <w:pPr>
            <w:pStyle w:val="TOC1"/>
            <w:rPr>
              <w:rFonts w:asciiTheme="minorHAnsi" w:eastAsiaTheme="minorEastAsia" w:hAnsiTheme="minorHAnsi" w:cstheme="minorBidi"/>
              <w:b w:val="0"/>
              <w:noProof/>
              <w:lang w:eastAsia="en-AU"/>
            </w:rPr>
          </w:pPr>
          <w:hyperlink w:anchor="_Toc130887474" w:history="1">
            <w:r w:rsidRPr="000432E7">
              <w:rPr>
                <w:rStyle w:val="Hyperlink"/>
                <w:noProof/>
                <w:lang w:eastAsia="en-AU"/>
              </w:rPr>
              <w:t>2. Scope</w:t>
            </w:r>
            <w:r>
              <w:rPr>
                <w:noProof/>
                <w:webHidden/>
              </w:rPr>
              <w:tab/>
            </w:r>
            <w:r>
              <w:rPr>
                <w:noProof/>
                <w:webHidden/>
              </w:rPr>
              <w:fldChar w:fldCharType="begin"/>
            </w:r>
            <w:r>
              <w:rPr>
                <w:noProof/>
                <w:webHidden/>
              </w:rPr>
              <w:instrText xml:space="preserve"> PAGEREF _Toc130887474 \h </w:instrText>
            </w:r>
            <w:r>
              <w:rPr>
                <w:noProof/>
                <w:webHidden/>
              </w:rPr>
            </w:r>
            <w:r>
              <w:rPr>
                <w:noProof/>
                <w:webHidden/>
              </w:rPr>
              <w:fldChar w:fldCharType="separate"/>
            </w:r>
            <w:r>
              <w:rPr>
                <w:noProof/>
                <w:webHidden/>
              </w:rPr>
              <w:t>4</w:t>
            </w:r>
            <w:r>
              <w:rPr>
                <w:noProof/>
                <w:webHidden/>
              </w:rPr>
              <w:fldChar w:fldCharType="end"/>
            </w:r>
          </w:hyperlink>
        </w:p>
        <w:p w14:paraId="359AD000" w14:textId="71811615" w:rsidR="0048041C" w:rsidRDefault="0048041C">
          <w:pPr>
            <w:pStyle w:val="TOC1"/>
            <w:rPr>
              <w:rFonts w:asciiTheme="minorHAnsi" w:eastAsiaTheme="minorEastAsia" w:hAnsiTheme="minorHAnsi" w:cstheme="minorBidi"/>
              <w:b w:val="0"/>
              <w:noProof/>
              <w:lang w:eastAsia="en-AU"/>
            </w:rPr>
          </w:pPr>
          <w:hyperlink w:anchor="_Toc130887475" w:history="1">
            <w:r w:rsidRPr="000432E7">
              <w:rPr>
                <w:rStyle w:val="Hyperlink"/>
                <w:noProof/>
                <w:lang w:eastAsia="en-AU"/>
              </w:rPr>
              <w:t>3. Fee Types</w:t>
            </w:r>
            <w:r>
              <w:rPr>
                <w:noProof/>
                <w:webHidden/>
              </w:rPr>
              <w:tab/>
            </w:r>
            <w:r>
              <w:rPr>
                <w:noProof/>
                <w:webHidden/>
              </w:rPr>
              <w:fldChar w:fldCharType="begin"/>
            </w:r>
            <w:r>
              <w:rPr>
                <w:noProof/>
                <w:webHidden/>
              </w:rPr>
              <w:instrText xml:space="preserve"> PAGEREF _Toc130887475 \h </w:instrText>
            </w:r>
            <w:r>
              <w:rPr>
                <w:noProof/>
                <w:webHidden/>
              </w:rPr>
            </w:r>
            <w:r>
              <w:rPr>
                <w:noProof/>
                <w:webHidden/>
              </w:rPr>
              <w:fldChar w:fldCharType="separate"/>
            </w:r>
            <w:r>
              <w:rPr>
                <w:noProof/>
                <w:webHidden/>
              </w:rPr>
              <w:t>4</w:t>
            </w:r>
            <w:r>
              <w:rPr>
                <w:noProof/>
                <w:webHidden/>
              </w:rPr>
              <w:fldChar w:fldCharType="end"/>
            </w:r>
          </w:hyperlink>
        </w:p>
        <w:p w14:paraId="0F2A5B88" w14:textId="6728902C" w:rsidR="0048041C" w:rsidRDefault="0048041C">
          <w:pPr>
            <w:pStyle w:val="TOC1"/>
            <w:rPr>
              <w:rFonts w:asciiTheme="minorHAnsi" w:eastAsiaTheme="minorEastAsia" w:hAnsiTheme="minorHAnsi" w:cstheme="minorBidi"/>
              <w:b w:val="0"/>
              <w:noProof/>
              <w:lang w:eastAsia="en-AU"/>
            </w:rPr>
          </w:pPr>
          <w:hyperlink w:anchor="_Toc130887476" w:history="1">
            <w:r w:rsidRPr="000432E7">
              <w:rPr>
                <w:rStyle w:val="Hyperlink"/>
                <w:noProof/>
                <w:lang w:eastAsia="en-AU"/>
              </w:rPr>
              <w:t>4. Consumer Rights and Obligations</w:t>
            </w:r>
            <w:r>
              <w:rPr>
                <w:noProof/>
                <w:webHidden/>
              </w:rPr>
              <w:tab/>
            </w:r>
            <w:r>
              <w:rPr>
                <w:noProof/>
                <w:webHidden/>
              </w:rPr>
              <w:fldChar w:fldCharType="begin"/>
            </w:r>
            <w:r>
              <w:rPr>
                <w:noProof/>
                <w:webHidden/>
              </w:rPr>
              <w:instrText xml:space="preserve"> PAGEREF _Toc130887476 \h </w:instrText>
            </w:r>
            <w:r>
              <w:rPr>
                <w:noProof/>
                <w:webHidden/>
              </w:rPr>
            </w:r>
            <w:r>
              <w:rPr>
                <w:noProof/>
                <w:webHidden/>
              </w:rPr>
              <w:fldChar w:fldCharType="separate"/>
            </w:r>
            <w:r>
              <w:rPr>
                <w:noProof/>
                <w:webHidden/>
              </w:rPr>
              <w:t>4</w:t>
            </w:r>
            <w:r>
              <w:rPr>
                <w:noProof/>
                <w:webHidden/>
              </w:rPr>
              <w:fldChar w:fldCharType="end"/>
            </w:r>
          </w:hyperlink>
        </w:p>
        <w:p w14:paraId="6706277A" w14:textId="3413E41C" w:rsidR="0048041C" w:rsidRDefault="0048041C">
          <w:pPr>
            <w:pStyle w:val="TOC3"/>
            <w:tabs>
              <w:tab w:val="right" w:leader="dot" w:pos="10308"/>
            </w:tabs>
            <w:rPr>
              <w:rFonts w:asciiTheme="minorHAnsi" w:eastAsiaTheme="minorEastAsia" w:hAnsiTheme="minorHAnsi" w:cstheme="minorBidi"/>
              <w:noProof/>
              <w:lang w:eastAsia="en-AU"/>
            </w:rPr>
          </w:pPr>
          <w:hyperlink w:anchor="_Toc130887477" w:history="1">
            <w:r w:rsidRPr="000432E7">
              <w:rPr>
                <w:rStyle w:val="Hyperlink"/>
                <w:b/>
                <w:noProof/>
              </w:rPr>
              <w:t>Consumer obligations</w:t>
            </w:r>
            <w:r>
              <w:rPr>
                <w:noProof/>
                <w:webHidden/>
              </w:rPr>
              <w:tab/>
            </w:r>
            <w:r>
              <w:rPr>
                <w:noProof/>
                <w:webHidden/>
              </w:rPr>
              <w:fldChar w:fldCharType="begin"/>
            </w:r>
            <w:r>
              <w:rPr>
                <w:noProof/>
                <w:webHidden/>
              </w:rPr>
              <w:instrText xml:space="preserve"> PAGEREF _Toc130887477 \h </w:instrText>
            </w:r>
            <w:r>
              <w:rPr>
                <w:noProof/>
                <w:webHidden/>
              </w:rPr>
            </w:r>
            <w:r>
              <w:rPr>
                <w:noProof/>
                <w:webHidden/>
              </w:rPr>
              <w:fldChar w:fldCharType="separate"/>
            </w:r>
            <w:r>
              <w:rPr>
                <w:noProof/>
                <w:webHidden/>
              </w:rPr>
              <w:t>4</w:t>
            </w:r>
            <w:r>
              <w:rPr>
                <w:noProof/>
                <w:webHidden/>
              </w:rPr>
              <w:fldChar w:fldCharType="end"/>
            </w:r>
          </w:hyperlink>
        </w:p>
        <w:p w14:paraId="72256090" w14:textId="749E38FC" w:rsidR="0048041C" w:rsidRDefault="0048041C">
          <w:pPr>
            <w:pStyle w:val="TOC1"/>
            <w:rPr>
              <w:rFonts w:asciiTheme="minorHAnsi" w:eastAsiaTheme="minorEastAsia" w:hAnsiTheme="minorHAnsi" w:cstheme="minorBidi"/>
              <w:b w:val="0"/>
              <w:noProof/>
              <w:lang w:eastAsia="en-AU"/>
            </w:rPr>
          </w:pPr>
          <w:hyperlink w:anchor="_Toc130887478" w:history="1">
            <w:r w:rsidRPr="000432E7">
              <w:rPr>
                <w:rStyle w:val="Hyperlink"/>
                <w:noProof/>
                <w:lang w:eastAsia="en-AU"/>
              </w:rPr>
              <w:t>5. Policy Statement</w:t>
            </w:r>
            <w:r>
              <w:rPr>
                <w:noProof/>
                <w:webHidden/>
              </w:rPr>
              <w:tab/>
            </w:r>
            <w:r>
              <w:rPr>
                <w:noProof/>
                <w:webHidden/>
              </w:rPr>
              <w:fldChar w:fldCharType="begin"/>
            </w:r>
            <w:r>
              <w:rPr>
                <w:noProof/>
                <w:webHidden/>
              </w:rPr>
              <w:instrText xml:space="preserve"> PAGEREF _Toc130887478 \h </w:instrText>
            </w:r>
            <w:r>
              <w:rPr>
                <w:noProof/>
                <w:webHidden/>
              </w:rPr>
            </w:r>
            <w:r>
              <w:rPr>
                <w:noProof/>
                <w:webHidden/>
              </w:rPr>
              <w:fldChar w:fldCharType="separate"/>
            </w:r>
            <w:r>
              <w:rPr>
                <w:noProof/>
                <w:webHidden/>
              </w:rPr>
              <w:t>5</w:t>
            </w:r>
            <w:r>
              <w:rPr>
                <w:noProof/>
                <w:webHidden/>
              </w:rPr>
              <w:fldChar w:fldCharType="end"/>
            </w:r>
          </w:hyperlink>
        </w:p>
        <w:p w14:paraId="1EF66E13" w14:textId="041BC36F" w:rsidR="0048041C" w:rsidRDefault="0048041C">
          <w:pPr>
            <w:pStyle w:val="TOC2"/>
            <w:rPr>
              <w:rFonts w:asciiTheme="minorHAnsi" w:eastAsiaTheme="minorEastAsia" w:hAnsiTheme="minorHAnsi" w:cstheme="minorBidi"/>
              <w:noProof/>
              <w:lang w:eastAsia="en-AU"/>
            </w:rPr>
          </w:pPr>
          <w:hyperlink w:anchor="_Toc130887479" w:history="1">
            <w:r w:rsidRPr="000432E7">
              <w:rPr>
                <w:rStyle w:val="Hyperlink"/>
                <w:noProof/>
              </w:rPr>
              <w:t>5.1. Cancellation Period and Refund amounts</w:t>
            </w:r>
            <w:r>
              <w:rPr>
                <w:noProof/>
                <w:webHidden/>
              </w:rPr>
              <w:tab/>
            </w:r>
            <w:r>
              <w:rPr>
                <w:noProof/>
                <w:webHidden/>
              </w:rPr>
              <w:fldChar w:fldCharType="begin"/>
            </w:r>
            <w:r>
              <w:rPr>
                <w:noProof/>
                <w:webHidden/>
              </w:rPr>
              <w:instrText xml:space="preserve"> PAGEREF _Toc130887479 \h </w:instrText>
            </w:r>
            <w:r>
              <w:rPr>
                <w:noProof/>
                <w:webHidden/>
              </w:rPr>
            </w:r>
            <w:r>
              <w:rPr>
                <w:noProof/>
                <w:webHidden/>
              </w:rPr>
              <w:fldChar w:fldCharType="separate"/>
            </w:r>
            <w:r>
              <w:rPr>
                <w:noProof/>
                <w:webHidden/>
              </w:rPr>
              <w:t>5</w:t>
            </w:r>
            <w:r>
              <w:rPr>
                <w:noProof/>
                <w:webHidden/>
              </w:rPr>
              <w:fldChar w:fldCharType="end"/>
            </w:r>
          </w:hyperlink>
        </w:p>
        <w:p w14:paraId="6EE988D2" w14:textId="61D8E0C1" w:rsidR="0048041C" w:rsidRDefault="0048041C">
          <w:pPr>
            <w:pStyle w:val="TOC2"/>
            <w:rPr>
              <w:rFonts w:asciiTheme="minorHAnsi" w:eastAsiaTheme="minorEastAsia" w:hAnsiTheme="minorHAnsi" w:cstheme="minorBidi"/>
              <w:noProof/>
              <w:lang w:eastAsia="en-AU"/>
            </w:rPr>
          </w:pPr>
          <w:hyperlink w:anchor="_Toc130887481" w:history="1">
            <w:r w:rsidRPr="000432E7">
              <w:rPr>
                <w:rStyle w:val="Hyperlink"/>
                <w:noProof/>
              </w:rPr>
              <w:t>5.2. Modification rules and fees</w:t>
            </w:r>
            <w:r>
              <w:rPr>
                <w:noProof/>
                <w:webHidden/>
              </w:rPr>
              <w:tab/>
            </w:r>
            <w:r>
              <w:rPr>
                <w:noProof/>
                <w:webHidden/>
              </w:rPr>
              <w:fldChar w:fldCharType="begin"/>
            </w:r>
            <w:r>
              <w:rPr>
                <w:noProof/>
                <w:webHidden/>
              </w:rPr>
              <w:instrText xml:space="preserve"> PAGEREF _Toc130887481 \h </w:instrText>
            </w:r>
            <w:r>
              <w:rPr>
                <w:noProof/>
                <w:webHidden/>
              </w:rPr>
            </w:r>
            <w:r>
              <w:rPr>
                <w:noProof/>
                <w:webHidden/>
              </w:rPr>
              <w:fldChar w:fldCharType="separate"/>
            </w:r>
            <w:r>
              <w:rPr>
                <w:noProof/>
                <w:webHidden/>
              </w:rPr>
              <w:t>5</w:t>
            </w:r>
            <w:r>
              <w:rPr>
                <w:noProof/>
                <w:webHidden/>
              </w:rPr>
              <w:fldChar w:fldCharType="end"/>
            </w:r>
          </w:hyperlink>
        </w:p>
        <w:p w14:paraId="1032C9CB" w14:textId="19F8B0F9" w:rsidR="0048041C" w:rsidRDefault="0048041C">
          <w:pPr>
            <w:pStyle w:val="TOC3"/>
            <w:tabs>
              <w:tab w:val="right" w:leader="dot" w:pos="10308"/>
            </w:tabs>
            <w:rPr>
              <w:rFonts w:asciiTheme="minorHAnsi" w:eastAsiaTheme="minorEastAsia" w:hAnsiTheme="minorHAnsi" w:cstheme="minorBidi"/>
              <w:noProof/>
              <w:lang w:eastAsia="en-AU"/>
            </w:rPr>
          </w:pPr>
          <w:hyperlink w:anchor="_Toc130887482" w:history="1">
            <w:r w:rsidRPr="000432E7">
              <w:rPr>
                <w:rStyle w:val="Hyperlink"/>
                <w:noProof/>
              </w:rPr>
              <w:t>5.2.1. Modification rules for multi-day walks and camping in low visitation areas</w:t>
            </w:r>
            <w:r>
              <w:rPr>
                <w:noProof/>
                <w:webHidden/>
              </w:rPr>
              <w:tab/>
            </w:r>
            <w:r>
              <w:rPr>
                <w:noProof/>
                <w:webHidden/>
              </w:rPr>
              <w:fldChar w:fldCharType="begin"/>
            </w:r>
            <w:r>
              <w:rPr>
                <w:noProof/>
                <w:webHidden/>
              </w:rPr>
              <w:instrText xml:space="preserve"> PAGEREF _Toc130887482 \h </w:instrText>
            </w:r>
            <w:r>
              <w:rPr>
                <w:noProof/>
                <w:webHidden/>
              </w:rPr>
            </w:r>
            <w:r>
              <w:rPr>
                <w:noProof/>
                <w:webHidden/>
              </w:rPr>
              <w:fldChar w:fldCharType="separate"/>
            </w:r>
            <w:r>
              <w:rPr>
                <w:noProof/>
                <w:webHidden/>
              </w:rPr>
              <w:t>5</w:t>
            </w:r>
            <w:r>
              <w:rPr>
                <w:noProof/>
                <w:webHidden/>
              </w:rPr>
              <w:fldChar w:fldCharType="end"/>
            </w:r>
          </w:hyperlink>
        </w:p>
        <w:p w14:paraId="07741AA3" w14:textId="1018FBB3" w:rsidR="0048041C" w:rsidRDefault="0048041C">
          <w:pPr>
            <w:pStyle w:val="TOC3"/>
            <w:tabs>
              <w:tab w:val="right" w:leader="dot" w:pos="10308"/>
            </w:tabs>
            <w:rPr>
              <w:rFonts w:asciiTheme="minorHAnsi" w:eastAsiaTheme="minorEastAsia" w:hAnsiTheme="minorHAnsi" w:cstheme="minorBidi"/>
              <w:noProof/>
              <w:lang w:eastAsia="en-AU"/>
            </w:rPr>
          </w:pPr>
          <w:hyperlink w:anchor="_Toc130887483" w:history="1">
            <w:r w:rsidRPr="000432E7">
              <w:rPr>
                <w:rStyle w:val="Hyperlink"/>
                <w:noProof/>
              </w:rPr>
              <w:t>5.2.2. Modification rules for camping in high visitation areas</w:t>
            </w:r>
            <w:r>
              <w:rPr>
                <w:noProof/>
                <w:webHidden/>
              </w:rPr>
              <w:tab/>
            </w:r>
            <w:r>
              <w:rPr>
                <w:noProof/>
                <w:webHidden/>
              </w:rPr>
              <w:fldChar w:fldCharType="begin"/>
            </w:r>
            <w:r>
              <w:rPr>
                <w:noProof/>
                <w:webHidden/>
              </w:rPr>
              <w:instrText xml:space="preserve"> PAGEREF _Toc130887483 \h </w:instrText>
            </w:r>
            <w:r>
              <w:rPr>
                <w:noProof/>
                <w:webHidden/>
              </w:rPr>
            </w:r>
            <w:r>
              <w:rPr>
                <w:noProof/>
                <w:webHidden/>
              </w:rPr>
              <w:fldChar w:fldCharType="separate"/>
            </w:r>
            <w:r>
              <w:rPr>
                <w:noProof/>
                <w:webHidden/>
              </w:rPr>
              <w:t>6</w:t>
            </w:r>
            <w:r>
              <w:rPr>
                <w:noProof/>
                <w:webHidden/>
              </w:rPr>
              <w:fldChar w:fldCharType="end"/>
            </w:r>
          </w:hyperlink>
        </w:p>
        <w:p w14:paraId="0C2E80F0" w14:textId="1278C1FD" w:rsidR="0048041C" w:rsidRDefault="0048041C">
          <w:pPr>
            <w:pStyle w:val="TOC3"/>
            <w:tabs>
              <w:tab w:val="right" w:leader="dot" w:pos="10308"/>
            </w:tabs>
            <w:rPr>
              <w:rFonts w:asciiTheme="minorHAnsi" w:eastAsiaTheme="minorEastAsia" w:hAnsiTheme="minorHAnsi" w:cstheme="minorBidi"/>
              <w:noProof/>
              <w:lang w:eastAsia="en-AU"/>
            </w:rPr>
          </w:pPr>
          <w:hyperlink w:anchor="_Toc130887484" w:history="1">
            <w:r w:rsidRPr="000432E7">
              <w:rPr>
                <w:rStyle w:val="Hyperlink"/>
                <w:noProof/>
              </w:rPr>
              <w:t>5.2.3. Modification rules for a Parks Pass in nominated visitation areas</w:t>
            </w:r>
            <w:r>
              <w:rPr>
                <w:noProof/>
                <w:webHidden/>
              </w:rPr>
              <w:tab/>
            </w:r>
            <w:r>
              <w:rPr>
                <w:noProof/>
                <w:webHidden/>
              </w:rPr>
              <w:fldChar w:fldCharType="begin"/>
            </w:r>
            <w:r>
              <w:rPr>
                <w:noProof/>
                <w:webHidden/>
              </w:rPr>
              <w:instrText xml:space="preserve"> PAGEREF _Toc130887484 \h </w:instrText>
            </w:r>
            <w:r>
              <w:rPr>
                <w:noProof/>
                <w:webHidden/>
              </w:rPr>
            </w:r>
            <w:r>
              <w:rPr>
                <w:noProof/>
                <w:webHidden/>
              </w:rPr>
              <w:fldChar w:fldCharType="separate"/>
            </w:r>
            <w:r>
              <w:rPr>
                <w:noProof/>
                <w:webHidden/>
              </w:rPr>
              <w:t>6</w:t>
            </w:r>
            <w:r>
              <w:rPr>
                <w:noProof/>
                <w:webHidden/>
              </w:rPr>
              <w:fldChar w:fldCharType="end"/>
            </w:r>
          </w:hyperlink>
        </w:p>
        <w:p w14:paraId="6F15209F" w14:textId="57B06277" w:rsidR="0048041C" w:rsidRDefault="0048041C">
          <w:pPr>
            <w:pStyle w:val="TOC2"/>
            <w:rPr>
              <w:rFonts w:asciiTheme="minorHAnsi" w:eastAsiaTheme="minorEastAsia" w:hAnsiTheme="minorHAnsi" w:cstheme="minorBidi"/>
              <w:noProof/>
              <w:lang w:eastAsia="en-AU"/>
            </w:rPr>
          </w:pPr>
          <w:hyperlink w:anchor="_Toc130887485" w:history="1">
            <w:r w:rsidRPr="000432E7">
              <w:rPr>
                <w:rStyle w:val="Hyperlink"/>
                <w:noProof/>
              </w:rPr>
              <w:t>5.3. Extenuating circumstances</w:t>
            </w:r>
            <w:r>
              <w:rPr>
                <w:noProof/>
                <w:webHidden/>
              </w:rPr>
              <w:tab/>
            </w:r>
            <w:r>
              <w:rPr>
                <w:noProof/>
                <w:webHidden/>
              </w:rPr>
              <w:fldChar w:fldCharType="begin"/>
            </w:r>
            <w:r>
              <w:rPr>
                <w:noProof/>
                <w:webHidden/>
              </w:rPr>
              <w:instrText xml:space="preserve"> PAGEREF _Toc130887485 \h </w:instrText>
            </w:r>
            <w:r>
              <w:rPr>
                <w:noProof/>
                <w:webHidden/>
              </w:rPr>
            </w:r>
            <w:r>
              <w:rPr>
                <w:noProof/>
                <w:webHidden/>
              </w:rPr>
              <w:fldChar w:fldCharType="separate"/>
            </w:r>
            <w:r>
              <w:rPr>
                <w:noProof/>
                <w:webHidden/>
              </w:rPr>
              <w:t>6</w:t>
            </w:r>
            <w:r>
              <w:rPr>
                <w:noProof/>
                <w:webHidden/>
              </w:rPr>
              <w:fldChar w:fldCharType="end"/>
            </w:r>
          </w:hyperlink>
        </w:p>
        <w:p w14:paraId="18915EC3" w14:textId="57F23DDA" w:rsidR="0048041C" w:rsidRDefault="0048041C">
          <w:pPr>
            <w:pStyle w:val="TOC2"/>
            <w:rPr>
              <w:rFonts w:asciiTheme="minorHAnsi" w:eastAsiaTheme="minorEastAsia" w:hAnsiTheme="minorHAnsi" w:cstheme="minorBidi"/>
              <w:noProof/>
              <w:lang w:eastAsia="en-AU"/>
            </w:rPr>
          </w:pPr>
          <w:hyperlink w:anchor="_Toc130887486" w:history="1">
            <w:r w:rsidRPr="000432E7">
              <w:rPr>
                <w:rStyle w:val="Hyperlink"/>
                <w:noProof/>
              </w:rPr>
              <w:t>5.4. Pandemics</w:t>
            </w:r>
            <w:r>
              <w:rPr>
                <w:noProof/>
                <w:webHidden/>
              </w:rPr>
              <w:tab/>
            </w:r>
            <w:r>
              <w:rPr>
                <w:noProof/>
                <w:webHidden/>
              </w:rPr>
              <w:fldChar w:fldCharType="begin"/>
            </w:r>
            <w:r>
              <w:rPr>
                <w:noProof/>
                <w:webHidden/>
              </w:rPr>
              <w:instrText xml:space="preserve"> PAGEREF _Toc130887486 \h </w:instrText>
            </w:r>
            <w:r>
              <w:rPr>
                <w:noProof/>
                <w:webHidden/>
              </w:rPr>
            </w:r>
            <w:r>
              <w:rPr>
                <w:noProof/>
                <w:webHidden/>
              </w:rPr>
              <w:fldChar w:fldCharType="separate"/>
            </w:r>
            <w:r>
              <w:rPr>
                <w:noProof/>
                <w:webHidden/>
              </w:rPr>
              <w:t>6</w:t>
            </w:r>
            <w:r>
              <w:rPr>
                <w:noProof/>
                <w:webHidden/>
              </w:rPr>
              <w:fldChar w:fldCharType="end"/>
            </w:r>
          </w:hyperlink>
        </w:p>
        <w:p w14:paraId="1BED2101" w14:textId="310EBC67" w:rsidR="0048041C" w:rsidRDefault="0048041C">
          <w:pPr>
            <w:pStyle w:val="TOC2"/>
            <w:rPr>
              <w:rFonts w:asciiTheme="minorHAnsi" w:eastAsiaTheme="minorEastAsia" w:hAnsiTheme="minorHAnsi" w:cstheme="minorBidi"/>
              <w:noProof/>
              <w:lang w:eastAsia="en-AU"/>
            </w:rPr>
          </w:pPr>
          <w:hyperlink w:anchor="_Toc130887487" w:history="1">
            <w:r w:rsidRPr="000432E7">
              <w:rPr>
                <w:rStyle w:val="Hyperlink"/>
                <w:noProof/>
              </w:rPr>
              <w:t>5.5. Refund due to Park closure</w:t>
            </w:r>
            <w:r>
              <w:rPr>
                <w:noProof/>
                <w:webHidden/>
              </w:rPr>
              <w:tab/>
            </w:r>
            <w:r>
              <w:rPr>
                <w:noProof/>
                <w:webHidden/>
              </w:rPr>
              <w:fldChar w:fldCharType="begin"/>
            </w:r>
            <w:r>
              <w:rPr>
                <w:noProof/>
                <w:webHidden/>
              </w:rPr>
              <w:instrText xml:space="preserve"> PAGEREF _Toc130887487 \h </w:instrText>
            </w:r>
            <w:r>
              <w:rPr>
                <w:noProof/>
                <w:webHidden/>
              </w:rPr>
            </w:r>
            <w:r>
              <w:rPr>
                <w:noProof/>
                <w:webHidden/>
              </w:rPr>
              <w:fldChar w:fldCharType="separate"/>
            </w:r>
            <w:r>
              <w:rPr>
                <w:noProof/>
                <w:webHidden/>
              </w:rPr>
              <w:t>6</w:t>
            </w:r>
            <w:r>
              <w:rPr>
                <w:noProof/>
                <w:webHidden/>
              </w:rPr>
              <w:fldChar w:fldCharType="end"/>
            </w:r>
          </w:hyperlink>
        </w:p>
        <w:p w14:paraId="7317E5BF" w14:textId="580EDFB8" w:rsidR="0048041C" w:rsidRDefault="0048041C">
          <w:pPr>
            <w:pStyle w:val="TOC2"/>
            <w:rPr>
              <w:rFonts w:asciiTheme="minorHAnsi" w:eastAsiaTheme="minorEastAsia" w:hAnsiTheme="minorHAnsi" w:cstheme="minorBidi"/>
              <w:noProof/>
              <w:lang w:eastAsia="en-AU"/>
            </w:rPr>
          </w:pPr>
          <w:hyperlink w:anchor="_Toc130887488" w:history="1">
            <w:r w:rsidRPr="000432E7">
              <w:rPr>
                <w:rStyle w:val="Hyperlink"/>
                <w:noProof/>
              </w:rPr>
              <w:t>5.6. Refund rejections</w:t>
            </w:r>
            <w:r>
              <w:rPr>
                <w:noProof/>
                <w:webHidden/>
              </w:rPr>
              <w:tab/>
            </w:r>
            <w:r>
              <w:rPr>
                <w:noProof/>
                <w:webHidden/>
              </w:rPr>
              <w:fldChar w:fldCharType="begin"/>
            </w:r>
            <w:r>
              <w:rPr>
                <w:noProof/>
                <w:webHidden/>
              </w:rPr>
              <w:instrText xml:space="preserve"> PAGEREF _Toc130887488 \h </w:instrText>
            </w:r>
            <w:r>
              <w:rPr>
                <w:noProof/>
                <w:webHidden/>
              </w:rPr>
            </w:r>
            <w:r>
              <w:rPr>
                <w:noProof/>
                <w:webHidden/>
              </w:rPr>
              <w:fldChar w:fldCharType="separate"/>
            </w:r>
            <w:r>
              <w:rPr>
                <w:noProof/>
                <w:webHidden/>
              </w:rPr>
              <w:t>6</w:t>
            </w:r>
            <w:r>
              <w:rPr>
                <w:noProof/>
                <w:webHidden/>
              </w:rPr>
              <w:fldChar w:fldCharType="end"/>
            </w:r>
          </w:hyperlink>
        </w:p>
        <w:p w14:paraId="76D5CE0A" w14:textId="713AD565" w:rsidR="0048041C" w:rsidRDefault="0048041C">
          <w:pPr>
            <w:pStyle w:val="TOC1"/>
            <w:rPr>
              <w:rFonts w:asciiTheme="minorHAnsi" w:eastAsiaTheme="minorEastAsia" w:hAnsiTheme="minorHAnsi" w:cstheme="minorBidi"/>
              <w:b w:val="0"/>
              <w:noProof/>
              <w:lang w:eastAsia="en-AU"/>
            </w:rPr>
          </w:pPr>
          <w:hyperlink w:anchor="_Toc130887489" w:history="1">
            <w:r w:rsidRPr="000432E7">
              <w:rPr>
                <w:rStyle w:val="Hyperlink"/>
                <w:noProof/>
                <w:lang w:eastAsia="en-AU"/>
              </w:rPr>
              <w:t>6. Refund Method</w:t>
            </w:r>
            <w:r>
              <w:rPr>
                <w:noProof/>
                <w:webHidden/>
              </w:rPr>
              <w:tab/>
            </w:r>
            <w:r>
              <w:rPr>
                <w:noProof/>
                <w:webHidden/>
              </w:rPr>
              <w:fldChar w:fldCharType="begin"/>
            </w:r>
            <w:r>
              <w:rPr>
                <w:noProof/>
                <w:webHidden/>
              </w:rPr>
              <w:instrText xml:space="preserve"> PAGEREF _Toc130887489 \h </w:instrText>
            </w:r>
            <w:r>
              <w:rPr>
                <w:noProof/>
                <w:webHidden/>
              </w:rPr>
            </w:r>
            <w:r>
              <w:rPr>
                <w:noProof/>
                <w:webHidden/>
              </w:rPr>
              <w:fldChar w:fldCharType="separate"/>
            </w:r>
            <w:r>
              <w:rPr>
                <w:noProof/>
                <w:webHidden/>
              </w:rPr>
              <w:t>7</w:t>
            </w:r>
            <w:r>
              <w:rPr>
                <w:noProof/>
                <w:webHidden/>
              </w:rPr>
              <w:fldChar w:fldCharType="end"/>
            </w:r>
          </w:hyperlink>
        </w:p>
        <w:p w14:paraId="034E4701" w14:textId="7B91B22B" w:rsidR="0048041C" w:rsidRDefault="0048041C">
          <w:pPr>
            <w:pStyle w:val="TOC1"/>
            <w:rPr>
              <w:rFonts w:asciiTheme="minorHAnsi" w:eastAsiaTheme="minorEastAsia" w:hAnsiTheme="minorHAnsi" w:cstheme="minorBidi"/>
              <w:b w:val="0"/>
              <w:noProof/>
              <w:lang w:eastAsia="en-AU"/>
            </w:rPr>
          </w:pPr>
          <w:hyperlink w:anchor="_Toc130887490" w:history="1">
            <w:r w:rsidRPr="000432E7">
              <w:rPr>
                <w:rStyle w:val="Hyperlink"/>
                <w:noProof/>
                <w:lang w:eastAsia="en-AU"/>
              </w:rPr>
              <w:t>7. Delegate Approval</w:t>
            </w:r>
            <w:r>
              <w:rPr>
                <w:noProof/>
                <w:webHidden/>
              </w:rPr>
              <w:tab/>
            </w:r>
            <w:r>
              <w:rPr>
                <w:noProof/>
                <w:webHidden/>
              </w:rPr>
              <w:fldChar w:fldCharType="begin"/>
            </w:r>
            <w:r>
              <w:rPr>
                <w:noProof/>
                <w:webHidden/>
              </w:rPr>
              <w:instrText xml:space="preserve"> PAGEREF _Toc130887490 \h </w:instrText>
            </w:r>
            <w:r>
              <w:rPr>
                <w:noProof/>
                <w:webHidden/>
              </w:rPr>
            </w:r>
            <w:r>
              <w:rPr>
                <w:noProof/>
                <w:webHidden/>
              </w:rPr>
              <w:fldChar w:fldCharType="separate"/>
            </w:r>
            <w:r>
              <w:rPr>
                <w:noProof/>
                <w:webHidden/>
              </w:rPr>
              <w:t>7</w:t>
            </w:r>
            <w:r>
              <w:rPr>
                <w:noProof/>
                <w:webHidden/>
              </w:rPr>
              <w:fldChar w:fldCharType="end"/>
            </w:r>
          </w:hyperlink>
        </w:p>
        <w:p w14:paraId="6D069E18" w14:textId="3B739935" w:rsidR="0048041C" w:rsidRDefault="0048041C">
          <w:pPr>
            <w:pStyle w:val="TOC1"/>
            <w:rPr>
              <w:rFonts w:asciiTheme="minorHAnsi" w:eastAsiaTheme="minorEastAsia" w:hAnsiTheme="minorHAnsi" w:cstheme="minorBidi"/>
              <w:b w:val="0"/>
              <w:noProof/>
              <w:lang w:eastAsia="en-AU"/>
            </w:rPr>
          </w:pPr>
          <w:hyperlink w:anchor="_Toc130887491" w:history="1">
            <w:r w:rsidRPr="000432E7">
              <w:rPr>
                <w:rStyle w:val="Hyperlink"/>
                <w:noProof/>
                <w:lang w:eastAsia="en-AU"/>
              </w:rPr>
              <w:t>8. Notify Customers</w:t>
            </w:r>
            <w:r>
              <w:rPr>
                <w:noProof/>
                <w:webHidden/>
              </w:rPr>
              <w:tab/>
            </w:r>
            <w:r>
              <w:rPr>
                <w:noProof/>
                <w:webHidden/>
              </w:rPr>
              <w:fldChar w:fldCharType="begin"/>
            </w:r>
            <w:r>
              <w:rPr>
                <w:noProof/>
                <w:webHidden/>
              </w:rPr>
              <w:instrText xml:space="preserve"> PAGEREF _Toc130887491 \h </w:instrText>
            </w:r>
            <w:r>
              <w:rPr>
                <w:noProof/>
                <w:webHidden/>
              </w:rPr>
            </w:r>
            <w:r>
              <w:rPr>
                <w:noProof/>
                <w:webHidden/>
              </w:rPr>
              <w:fldChar w:fldCharType="separate"/>
            </w:r>
            <w:r>
              <w:rPr>
                <w:noProof/>
                <w:webHidden/>
              </w:rPr>
              <w:t>7</w:t>
            </w:r>
            <w:r>
              <w:rPr>
                <w:noProof/>
                <w:webHidden/>
              </w:rPr>
              <w:fldChar w:fldCharType="end"/>
            </w:r>
          </w:hyperlink>
        </w:p>
        <w:p w14:paraId="31EBE96C" w14:textId="709C3135" w:rsidR="0048041C" w:rsidRDefault="0048041C">
          <w:pPr>
            <w:pStyle w:val="TOC1"/>
            <w:rPr>
              <w:rFonts w:asciiTheme="minorHAnsi" w:eastAsiaTheme="minorEastAsia" w:hAnsiTheme="minorHAnsi" w:cstheme="minorBidi"/>
              <w:b w:val="0"/>
              <w:noProof/>
              <w:lang w:eastAsia="en-AU"/>
            </w:rPr>
          </w:pPr>
          <w:hyperlink w:anchor="_Toc130887492" w:history="1">
            <w:r w:rsidRPr="000432E7">
              <w:rPr>
                <w:rStyle w:val="Hyperlink"/>
                <w:noProof/>
                <w:lang w:eastAsia="en-AU"/>
              </w:rPr>
              <w:t>9. Legislation and associated documents</w:t>
            </w:r>
            <w:r>
              <w:rPr>
                <w:noProof/>
                <w:webHidden/>
              </w:rPr>
              <w:tab/>
            </w:r>
            <w:r>
              <w:rPr>
                <w:noProof/>
                <w:webHidden/>
              </w:rPr>
              <w:fldChar w:fldCharType="begin"/>
            </w:r>
            <w:r>
              <w:rPr>
                <w:noProof/>
                <w:webHidden/>
              </w:rPr>
              <w:instrText xml:space="preserve"> PAGEREF _Toc130887492 \h </w:instrText>
            </w:r>
            <w:r>
              <w:rPr>
                <w:noProof/>
                <w:webHidden/>
              </w:rPr>
            </w:r>
            <w:r>
              <w:rPr>
                <w:noProof/>
                <w:webHidden/>
              </w:rPr>
              <w:fldChar w:fldCharType="separate"/>
            </w:r>
            <w:r>
              <w:rPr>
                <w:noProof/>
                <w:webHidden/>
              </w:rPr>
              <w:t>8</w:t>
            </w:r>
            <w:r>
              <w:rPr>
                <w:noProof/>
                <w:webHidden/>
              </w:rPr>
              <w:fldChar w:fldCharType="end"/>
            </w:r>
          </w:hyperlink>
        </w:p>
        <w:p w14:paraId="2D3B6FEF" w14:textId="4F3ABE4C" w:rsidR="00964B22" w:rsidRPr="002F2780" w:rsidRDefault="006747E0" w:rsidP="00C14FC2">
          <w:pPr>
            <w:jc w:val="both"/>
            <w:rPr>
              <w:rFonts w:eastAsiaTheme="minorEastAsia" w:cs="Arial"/>
              <w:b/>
              <w:lang w:eastAsia="en-AU"/>
            </w:rPr>
          </w:pPr>
          <w:r>
            <w:rPr>
              <w:rFonts w:eastAsiaTheme="minorEastAsia" w:cs="Arial"/>
              <w:lang w:eastAsia="en-AU"/>
            </w:rPr>
            <w:fldChar w:fldCharType="end"/>
          </w:r>
        </w:p>
      </w:sdtContent>
    </w:sdt>
    <w:p w14:paraId="5C41E04A" w14:textId="77777777" w:rsidR="00964B22" w:rsidRPr="002F2780" w:rsidRDefault="00964B22" w:rsidP="00C14FC2">
      <w:pPr>
        <w:jc w:val="both"/>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66466720" w14:textId="77777777" w:rsidR="00C800F1" w:rsidRDefault="00F4163F" w:rsidP="00C14FC2">
      <w:pPr>
        <w:pStyle w:val="Heading1"/>
        <w:jc w:val="both"/>
        <w:rPr>
          <w:noProof/>
          <w:lang w:eastAsia="en-AU"/>
        </w:rPr>
      </w:pPr>
      <w:bookmarkStart w:id="1" w:name="_Toc130887473"/>
      <w:r>
        <w:rPr>
          <w:noProof/>
          <w:lang w:eastAsia="en-AU"/>
        </w:rPr>
        <w:lastRenderedPageBreak/>
        <w:t>Purpose</w:t>
      </w:r>
      <w:bookmarkEnd w:id="1"/>
    </w:p>
    <w:p w14:paraId="35EF1436" w14:textId="77777777" w:rsidR="00FD524B" w:rsidRDefault="00F4163F" w:rsidP="00C14FC2">
      <w:pPr>
        <w:jc w:val="both"/>
      </w:pPr>
      <w:r>
        <w:t xml:space="preserve">The </w:t>
      </w:r>
      <w:r w:rsidR="00B8137B">
        <w:t xml:space="preserve">purpose of the </w:t>
      </w:r>
      <w:r>
        <w:t xml:space="preserve">Parks and </w:t>
      </w:r>
      <w:r w:rsidR="00FD524B">
        <w:t>Wildlife</w:t>
      </w:r>
      <w:r>
        <w:t xml:space="preserve"> C</w:t>
      </w:r>
      <w:r w:rsidR="00FD524B">
        <w:t>o</w:t>
      </w:r>
      <w:r>
        <w:t>mmis</w:t>
      </w:r>
      <w:r w:rsidR="00FD524B">
        <w:t>s</w:t>
      </w:r>
      <w:r>
        <w:t xml:space="preserve">ion (the Commission) </w:t>
      </w:r>
      <w:r w:rsidR="009168A5">
        <w:t xml:space="preserve">Parks Pass, </w:t>
      </w:r>
      <w:r w:rsidR="005B3CB0">
        <w:t xml:space="preserve">Camping and Walking Fee - Cancellation and Modification </w:t>
      </w:r>
      <w:r>
        <w:t xml:space="preserve">Policy </w:t>
      </w:r>
      <w:r w:rsidR="00FD524B">
        <w:t xml:space="preserve">(the Policy) </w:t>
      </w:r>
      <w:r w:rsidR="00B8137B">
        <w:t xml:space="preserve">is to ensure consistent and transparent decision-making in relation to </w:t>
      </w:r>
      <w:r w:rsidR="00FD524B">
        <w:t xml:space="preserve">claims for refund of fees paid by private individuals or groups for </w:t>
      </w:r>
      <w:r w:rsidR="00214A1E">
        <w:t xml:space="preserve">the purposes of </w:t>
      </w:r>
      <w:r w:rsidR="009168A5">
        <w:t xml:space="preserve">the parks pass, </w:t>
      </w:r>
      <w:r w:rsidR="00FD524B">
        <w:t xml:space="preserve">camping </w:t>
      </w:r>
      <w:r w:rsidR="00214A1E">
        <w:t>and undertaking multi-day walks.</w:t>
      </w:r>
    </w:p>
    <w:p w14:paraId="2FE73070" w14:textId="77777777" w:rsidR="00C800F1" w:rsidRDefault="00F4163F" w:rsidP="00C14FC2">
      <w:pPr>
        <w:pStyle w:val="Heading1"/>
        <w:jc w:val="both"/>
        <w:rPr>
          <w:lang w:eastAsia="en-AU"/>
        </w:rPr>
      </w:pPr>
      <w:bookmarkStart w:id="2" w:name="_Toc130887474"/>
      <w:r>
        <w:rPr>
          <w:noProof/>
          <w:lang w:eastAsia="en-AU"/>
        </w:rPr>
        <w:t>Scope</w:t>
      </w:r>
      <w:bookmarkEnd w:id="2"/>
    </w:p>
    <w:p w14:paraId="533A03D7" w14:textId="77777777" w:rsidR="00250E68" w:rsidRDefault="00CC5980" w:rsidP="00ED0637">
      <w:pPr>
        <w:spacing w:after="120"/>
        <w:jc w:val="both"/>
        <w:rPr>
          <w:lang w:eastAsia="en-AU"/>
        </w:rPr>
      </w:pPr>
      <w:r>
        <w:rPr>
          <w:lang w:eastAsia="en-AU"/>
        </w:rPr>
        <w:t>Th</w:t>
      </w:r>
      <w:r w:rsidR="00ED216A">
        <w:rPr>
          <w:lang w:eastAsia="en-AU"/>
        </w:rPr>
        <w:t>e</w:t>
      </w:r>
      <w:r>
        <w:rPr>
          <w:lang w:eastAsia="en-AU"/>
        </w:rPr>
        <w:t xml:space="preserve"> </w:t>
      </w:r>
      <w:r w:rsidR="00250E68">
        <w:rPr>
          <w:lang w:eastAsia="en-AU"/>
        </w:rPr>
        <w:t>P</w:t>
      </w:r>
      <w:r>
        <w:rPr>
          <w:lang w:eastAsia="en-AU"/>
        </w:rPr>
        <w:t xml:space="preserve">olicy applies to </w:t>
      </w:r>
      <w:r w:rsidR="00A32890">
        <w:rPr>
          <w:lang w:eastAsia="en-AU"/>
        </w:rPr>
        <w:t xml:space="preserve">visitors who </w:t>
      </w:r>
      <w:r w:rsidR="00E122AC">
        <w:rPr>
          <w:lang w:eastAsia="en-AU"/>
        </w:rPr>
        <w:t xml:space="preserve">pay for </w:t>
      </w:r>
      <w:r w:rsidR="00A32890">
        <w:rPr>
          <w:lang w:eastAsia="en-AU"/>
        </w:rPr>
        <w:t xml:space="preserve">bookings </w:t>
      </w:r>
      <w:r w:rsidR="00CF78FD">
        <w:rPr>
          <w:lang w:eastAsia="en-AU"/>
        </w:rPr>
        <w:t xml:space="preserve">through the Commission’s Booking System </w:t>
      </w:r>
      <w:r w:rsidR="00A32890">
        <w:rPr>
          <w:lang w:eastAsia="en-AU"/>
        </w:rPr>
        <w:t xml:space="preserve">for </w:t>
      </w:r>
      <w:r w:rsidR="009168A5">
        <w:rPr>
          <w:lang w:eastAsia="en-AU"/>
        </w:rPr>
        <w:t xml:space="preserve">a parks pass, </w:t>
      </w:r>
      <w:r w:rsidR="00A32890">
        <w:rPr>
          <w:lang w:eastAsia="en-AU"/>
        </w:rPr>
        <w:t>camping, walking fe</w:t>
      </w:r>
      <w:r w:rsidR="00CF78FD">
        <w:rPr>
          <w:lang w:eastAsia="en-AU"/>
        </w:rPr>
        <w:t>e</w:t>
      </w:r>
      <w:r w:rsidR="00A32890">
        <w:rPr>
          <w:lang w:eastAsia="en-AU"/>
        </w:rPr>
        <w:t xml:space="preserve">s </w:t>
      </w:r>
      <w:r w:rsidR="00CF78FD">
        <w:rPr>
          <w:lang w:eastAsia="en-AU"/>
        </w:rPr>
        <w:t>(</w:t>
      </w:r>
      <w:r w:rsidR="00A32890">
        <w:rPr>
          <w:lang w:eastAsia="en-AU"/>
        </w:rPr>
        <w:t>or other fees</w:t>
      </w:r>
      <w:r w:rsidR="00CF78FD">
        <w:rPr>
          <w:lang w:eastAsia="en-AU"/>
        </w:rPr>
        <w:t>)</w:t>
      </w:r>
      <w:r w:rsidR="00A32890">
        <w:rPr>
          <w:lang w:eastAsia="en-AU"/>
        </w:rPr>
        <w:t xml:space="preserve"> at Parks and Reserves managed by the Commission. </w:t>
      </w:r>
      <w:r w:rsidR="00250E68">
        <w:rPr>
          <w:lang w:eastAsia="en-AU"/>
        </w:rPr>
        <w:t>Th</w:t>
      </w:r>
      <w:r w:rsidR="00ED216A">
        <w:rPr>
          <w:lang w:eastAsia="en-AU"/>
        </w:rPr>
        <w:t>e</w:t>
      </w:r>
      <w:r w:rsidR="00250E68">
        <w:rPr>
          <w:lang w:eastAsia="en-AU"/>
        </w:rPr>
        <w:t xml:space="preserve"> </w:t>
      </w:r>
      <w:r w:rsidR="00ED216A">
        <w:rPr>
          <w:lang w:eastAsia="en-AU"/>
        </w:rPr>
        <w:t>P</w:t>
      </w:r>
      <w:r w:rsidR="00250E68">
        <w:rPr>
          <w:lang w:eastAsia="en-AU"/>
        </w:rPr>
        <w:t xml:space="preserve">olicy is not intended for use by the Territory Wildlife Park, Alice Springs Desert Park, George Brown Darwin Botanic Gardens or any other business operating under </w:t>
      </w:r>
      <w:r w:rsidR="00107EEC">
        <w:rPr>
          <w:lang w:eastAsia="en-AU"/>
        </w:rPr>
        <w:t>the</w:t>
      </w:r>
      <w:r w:rsidR="00250E68">
        <w:rPr>
          <w:lang w:eastAsia="en-AU"/>
        </w:rPr>
        <w:t xml:space="preserve"> </w:t>
      </w:r>
      <w:r w:rsidR="00CF78FD" w:rsidRPr="00CF78FD">
        <w:rPr>
          <w:i/>
          <w:lang w:eastAsia="en-AU"/>
        </w:rPr>
        <w:t>Territory Parks and Wildlife Conservation By-Laws 1984</w:t>
      </w:r>
      <w:r w:rsidR="00CF78FD">
        <w:rPr>
          <w:lang w:eastAsia="en-AU"/>
        </w:rPr>
        <w:t xml:space="preserve">, </w:t>
      </w:r>
      <w:r w:rsidR="00107EEC">
        <w:rPr>
          <w:lang w:eastAsia="en-AU"/>
        </w:rPr>
        <w:t xml:space="preserve">specifically </w:t>
      </w:r>
      <w:r w:rsidR="00250E68">
        <w:rPr>
          <w:lang w:eastAsia="en-AU"/>
        </w:rPr>
        <w:t>By-Law 13 Trade and Commerce permit.</w:t>
      </w:r>
    </w:p>
    <w:p w14:paraId="73B2300F" w14:textId="77777777" w:rsidR="00250E68" w:rsidRDefault="00250E68" w:rsidP="00ED0637">
      <w:pPr>
        <w:spacing w:after="120"/>
        <w:jc w:val="both"/>
        <w:rPr>
          <w:lang w:eastAsia="en-AU"/>
        </w:rPr>
      </w:pPr>
      <w:r>
        <w:rPr>
          <w:lang w:eastAsia="en-AU"/>
        </w:rPr>
        <w:t>Th</w:t>
      </w:r>
      <w:r w:rsidR="00ED216A">
        <w:rPr>
          <w:lang w:eastAsia="en-AU"/>
        </w:rPr>
        <w:t>e</w:t>
      </w:r>
      <w:r>
        <w:rPr>
          <w:lang w:eastAsia="en-AU"/>
        </w:rPr>
        <w:t xml:space="preserve"> </w:t>
      </w:r>
      <w:r w:rsidR="001B14F6">
        <w:rPr>
          <w:lang w:eastAsia="en-AU"/>
        </w:rPr>
        <w:t>P</w:t>
      </w:r>
      <w:r>
        <w:rPr>
          <w:lang w:eastAsia="en-AU"/>
        </w:rPr>
        <w:t>olicy is supplementary to legal obligations, particularly those under Australian Consumer Law (ACL).</w:t>
      </w:r>
    </w:p>
    <w:p w14:paraId="15EAB14E" w14:textId="77777777" w:rsidR="00250E68" w:rsidRDefault="00ED216A" w:rsidP="00ED0637">
      <w:pPr>
        <w:spacing w:after="120"/>
        <w:jc w:val="both"/>
        <w:rPr>
          <w:lang w:eastAsia="en-AU"/>
        </w:rPr>
      </w:pPr>
      <w:r>
        <w:rPr>
          <w:lang w:eastAsia="en-AU"/>
        </w:rPr>
        <w:t>The</w:t>
      </w:r>
      <w:r w:rsidR="00250E68">
        <w:rPr>
          <w:lang w:eastAsia="en-AU"/>
        </w:rPr>
        <w:t xml:space="preserve"> </w:t>
      </w:r>
      <w:r w:rsidR="001B14F6">
        <w:rPr>
          <w:lang w:eastAsia="en-AU"/>
        </w:rPr>
        <w:t>P</w:t>
      </w:r>
      <w:r w:rsidR="00250E68">
        <w:rPr>
          <w:lang w:eastAsia="en-AU"/>
        </w:rPr>
        <w:t xml:space="preserve">olicy is not intended for the consideration of fees (and refunds) in relation to goods, however it is noted that the supply of goods is also subject to legal obligations under the ACL. </w:t>
      </w:r>
    </w:p>
    <w:p w14:paraId="67A0A891" w14:textId="77777777" w:rsidR="00F4163F" w:rsidRDefault="00ED216A" w:rsidP="00C14FC2">
      <w:pPr>
        <w:jc w:val="both"/>
        <w:rPr>
          <w:lang w:eastAsia="en-AU"/>
        </w:rPr>
      </w:pPr>
      <w:r>
        <w:rPr>
          <w:lang w:eastAsia="en-AU"/>
        </w:rPr>
        <w:t>The</w:t>
      </w:r>
      <w:r w:rsidR="00250E68">
        <w:rPr>
          <w:lang w:eastAsia="en-AU"/>
        </w:rPr>
        <w:t xml:space="preserve"> </w:t>
      </w:r>
      <w:r w:rsidR="001B14F6">
        <w:rPr>
          <w:lang w:eastAsia="en-AU"/>
        </w:rPr>
        <w:t>P</w:t>
      </w:r>
      <w:r w:rsidR="00250E68">
        <w:rPr>
          <w:lang w:eastAsia="en-AU"/>
        </w:rPr>
        <w:t xml:space="preserve">olicy may be overruled by wider </w:t>
      </w:r>
      <w:r w:rsidR="001B14F6">
        <w:rPr>
          <w:lang w:eastAsia="en-AU"/>
        </w:rPr>
        <w:t>Northern Territory G</w:t>
      </w:r>
      <w:r w:rsidR="00250E68">
        <w:rPr>
          <w:lang w:eastAsia="en-AU"/>
        </w:rPr>
        <w:t xml:space="preserve">overnment </w:t>
      </w:r>
      <w:r w:rsidR="001B14F6">
        <w:rPr>
          <w:lang w:eastAsia="en-AU"/>
        </w:rPr>
        <w:t xml:space="preserve">(NTG) </w:t>
      </w:r>
      <w:r w:rsidR="008C30FD">
        <w:rPr>
          <w:lang w:eastAsia="en-AU"/>
        </w:rPr>
        <w:t xml:space="preserve">or </w:t>
      </w:r>
      <w:r>
        <w:rPr>
          <w:lang w:eastAsia="en-AU"/>
        </w:rPr>
        <w:t xml:space="preserve">the </w:t>
      </w:r>
      <w:r w:rsidR="008C30FD">
        <w:rPr>
          <w:lang w:eastAsia="en-AU"/>
        </w:rPr>
        <w:t>Commission</w:t>
      </w:r>
      <w:r>
        <w:rPr>
          <w:lang w:eastAsia="en-AU"/>
        </w:rPr>
        <w:t>’s</w:t>
      </w:r>
      <w:r w:rsidR="008C30FD">
        <w:rPr>
          <w:lang w:eastAsia="en-AU"/>
        </w:rPr>
        <w:t xml:space="preserve"> </w:t>
      </w:r>
      <w:r w:rsidR="00250E68">
        <w:rPr>
          <w:lang w:eastAsia="en-AU"/>
        </w:rPr>
        <w:t xml:space="preserve">decisions about waiving or deferring fees and charges. The </w:t>
      </w:r>
      <w:r w:rsidR="001B14F6">
        <w:rPr>
          <w:lang w:eastAsia="en-AU"/>
        </w:rPr>
        <w:t>Commission</w:t>
      </w:r>
      <w:r w:rsidR="00250E68">
        <w:rPr>
          <w:lang w:eastAsia="en-AU"/>
        </w:rPr>
        <w:t xml:space="preserve"> will be guided by government in those circumstances.</w:t>
      </w:r>
    </w:p>
    <w:p w14:paraId="196FBB76" w14:textId="77777777" w:rsidR="00E1751B" w:rsidRDefault="00E1751B" w:rsidP="00C14FC2">
      <w:pPr>
        <w:pStyle w:val="Heading1"/>
        <w:jc w:val="both"/>
        <w:rPr>
          <w:noProof/>
          <w:lang w:eastAsia="en-AU"/>
        </w:rPr>
      </w:pPr>
      <w:bookmarkStart w:id="3" w:name="_Toc130887475"/>
      <w:r>
        <w:rPr>
          <w:noProof/>
          <w:lang w:eastAsia="en-AU"/>
        </w:rPr>
        <w:t>Fee Types</w:t>
      </w:r>
      <w:bookmarkEnd w:id="3"/>
    </w:p>
    <w:p w14:paraId="6E777036" w14:textId="135ECC8D" w:rsidR="00E1751B" w:rsidRDefault="00E1751B" w:rsidP="0048041C">
      <w:pPr>
        <w:jc w:val="both"/>
      </w:pPr>
      <w:r>
        <w:t>For the purpose of th</w:t>
      </w:r>
      <w:r w:rsidR="00ED216A">
        <w:t>e</w:t>
      </w:r>
      <w:r>
        <w:t xml:space="preserve"> Policy, fees are received by individuals or groups for </w:t>
      </w:r>
      <w:r w:rsidR="00CC3016">
        <w:t xml:space="preserve">a parks pass, </w:t>
      </w:r>
      <w:r>
        <w:t xml:space="preserve">camping or undertaking multi-day walks (where applicable) </w:t>
      </w:r>
      <w:r w:rsidR="00ED216A">
        <w:t>with</w:t>
      </w:r>
      <w:r>
        <w:t xml:space="preserve">in Parks and Reserves managed by the Commission. </w:t>
      </w:r>
    </w:p>
    <w:p w14:paraId="36D9FA37" w14:textId="687598A0" w:rsidR="0048041C" w:rsidRDefault="0048041C" w:rsidP="0048041C">
      <w:pPr>
        <w:jc w:val="both"/>
      </w:pPr>
      <w:r w:rsidRPr="00D16495">
        <w:t>Northern Territory residents do not require a Parks Pass to walk, camp or for day use on Parks and Reserves in</w:t>
      </w:r>
      <w:r>
        <w:t xml:space="preserve"> </w:t>
      </w:r>
      <w:r w:rsidRPr="00D16495">
        <w:t>the NT.</w:t>
      </w:r>
      <w:r>
        <w:t xml:space="preserve"> P</w:t>
      </w:r>
      <w:r w:rsidRPr="00D16495">
        <w:t>roof of residency may be requested by Rangers.</w:t>
      </w:r>
      <w:r>
        <w:t xml:space="preserve"> However, camping and walking fees still apply</w:t>
      </w:r>
      <w:r w:rsidR="00E966CB">
        <w:t xml:space="preserve"> to </w:t>
      </w:r>
      <w:r w:rsidR="00E966CB" w:rsidRPr="00436FC0">
        <w:t>Northern Territory residents</w:t>
      </w:r>
      <w:r>
        <w:t>.</w:t>
      </w:r>
    </w:p>
    <w:p w14:paraId="7718B95B" w14:textId="77777777" w:rsidR="00E1751B" w:rsidRDefault="00E1751B" w:rsidP="00C14FC2">
      <w:pPr>
        <w:pStyle w:val="Heading1"/>
        <w:jc w:val="both"/>
        <w:rPr>
          <w:noProof/>
          <w:lang w:eastAsia="en-AU"/>
        </w:rPr>
      </w:pPr>
      <w:bookmarkStart w:id="4" w:name="_Toc130887476"/>
      <w:r>
        <w:rPr>
          <w:noProof/>
          <w:lang w:eastAsia="en-AU"/>
        </w:rPr>
        <w:t>Consumer Rights</w:t>
      </w:r>
      <w:r w:rsidR="00FD16D0">
        <w:rPr>
          <w:noProof/>
          <w:lang w:eastAsia="en-AU"/>
        </w:rPr>
        <w:t xml:space="preserve"> and Obligations</w:t>
      </w:r>
      <w:bookmarkEnd w:id="4"/>
    </w:p>
    <w:p w14:paraId="0A8BCE13" w14:textId="77777777" w:rsidR="00E1751B" w:rsidRPr="00DE77A3" w:rsidRDefault="00E1751B" w:rsidP="00C14FC2">
      <w:pPr>
        <w:spacing w:after="0"/>
        <w:jc w:val="both"/>
        <w:rPr>
          <w:rFonts w:asciiTheme="minorHAnsi" w:hAnsiTheme="minorHAnsi"/>
          <w:bCs/>
        </w:rPr>
      </w:pPr>
      <w:r w:rsidRPr="00DE77A3">
        <w:t>The</w:t>
      </w:r>
      <w:r w:rsidRPr="00DE77A3">
        <w:rPr>
          <w:rFonts w:asciiTheme="minorHAnsi" w:hAnsiTheme="minorHAnsi"/>
          <w:bCs/>
        </w:rPr>
        <w:t xml:space="preserve"> </w:t>
      </w:r>
      <w:r w:rsidR="00FD16D0" w:rsidRPr="00DE77A3">
        <w:rPr>
          <w:rFonts w:asciiTheme="minorHAnsi" w:hAnsiTheme="minorHAnsi"/>
          <w:bCs/>
        </w:rPr>
        <w:t>Commission</w:t>
      </w:r>
      <w:r w:rsidRPr="00DE77A3">
        <w:rPr>
          <w:rFonts w:asciiTheme="minorHAnsi" w:hAnsiTheme="minorHAnsi"/>
          <w:bCs/>
        </w:rPr>
        <w:t xml:space="preserve"> is responsible for providing consumer guarantees for services provided, under the ACL.</w:t>
      </w:r>
      <w:r w:rsidR="00FD16D0" w:rsidRPr="00DE77A3">
        <w:rPr>
          <w:rFonts w:asciiTheme="minorHAnsi" w:hAnsiTheme="minorHAnsi"/>
          <w:bCs/>
        </w:rPr>
        <w:t xml:space="preserve">  </w:t>
      </w:r>
      <w:r w:rsidRPr="00DE77A3">
        <w:t>To</w:t>
      </w:r>
      <w:r w:rsidRPr="00DE77A3">
        <w:rPr>
          <w:rFonts w:asciiTheme="minorHAnsi" w:hAnsiTheme="minorHAnsi"/>
          <w:bCs/>
        </w:rPr>
        <w:t xml:space="preserve"> meet consumer guarantees, the </w:t>
      </w:r>
      <w:r w:rsidR="00FD16D0" w:rsidRPr="00DE77A3">
        <w:rPr>
          <w:rFonts w:asciiTheme="minorHAnsi" w:hAnsiTheme="minorHAnsi"/>
          <w:bCs/>
        </w:rPr>
        <w:t>Commission</w:t>
      </w:r>
      <w:r w:rsidRPr="00DE77A3">
        <w:rPr>
          <w:rFonts w:asciiTheme="minorHAnsi" w:hAnsiTheme="minorHAnsi"/>
          <w:bCs/>
        </w:rPr>
        <w:t xml:space="preserve"> must ensure that </w:t>
      </w:r>
      <w:r w:rsidR="00DE77A3">
        <w:rPr>
          <w:rFonts w:asciiTheme="minorHAnsi" w:hAnsiTheme="minorHAnsi"/>
          <w:bCs/>
        </w:rPr>
        <w:t xml:space="preserve">the </w:t>
      </w:r>
      <w:r w:rsidRPr="00DE77A3">
        <w:rPr>
          <w:rFonts w:asciiTheme="minorHAnsi" w:hAnsiTheme="minorHAnsi"/>
          <w:bCs/>
        </w:rPr>
        <w:t xml:space="preserve">services </w:t>
      </w:r>
      <w:r w:rsidR="00DE77A3">
        <w:rPr>
          <w:rFonts w:asciiTheme="minorHAnsi" w:hAnsiTheme="minorHAnsi"/>
          <w:bCs/>
        </w:rPr>
        <w:t xml:space="preserve">that are paid for </w:t>
      </w:r>
      <w:r w:rsidRPr="00DE77A3">
        <w:rPr>
          <w:rFonts w:asciiTheme="minorHAnsi" w:hAnsiTheme="minorHAnsi"/>
          <w:bCs/>
        </w:rPr>
        <w:t>are:</w:t>
      </w:r>
    </w:p>
    <w:p w14:paraId="306D65AD" w14:textId="77777777" w:rsidR="00FD16D0" w:rsidRPr="00DE77A3" w:rsidRDefault="00FD16D0" w:rsidP="00823D45">
      <w:pPr>
        <w:numPr>
          <w:ilvl w:val="0"/>
          <w:numId w:val="12"/>
        </w:numPr>
        <w:shd w:val="clear" w:color="auto" w:fill="FFFFFF"/>
        <w:spacing w:after="0"/>
        <w:jc w:val="both"/>
        <w:rPr>
          <w:rFonts w:asciiTheme="minorHAnsi" w:hAnsiTheme="minorHAnsi" w:cs="Arial"/>
        </w:rPr>
      </w:pPr>
      <w:r w:rsidRPr="00DE77A3">
        <w:rPr>
          <w:rFonts w:asciiTheme="minorHAnsi" w:hAnsiTheme="minorHAnsi" w:cs="Arial"/>
        </w:rPr>
        <w:t>provided with due care and skill</w:t>
      </w:r>
    </w:p>
    <w:p w14:paraId="6FE26F38" w14:textId="77777777" w:rsidR="00FD16D0" w:rsidRPr="00DE77A3" w:rsidRDefault="00FD16D0" w:rsidP="00823D45">
      <w:pPr>
        <w:numPr>
          <w:ilvl w:val="0"/>
          <w:numId w:val="12"/>
        </w:numPr>
        <w:shd w:val="clear" w:color="auto" w:fill="FFFFFF"/>
        <w:spacing w:after="0"/>
        <w:jc w:val="both"/>
        <w:rPr>
          <w:rFonts w:asciiTheme="minorHAnsi" w:hAnsiTheme="minorHAnsi" w:cs="Arial"/>
        </w:rPr>
      </w:pPr>
      <w:r w:rsidRPr="00DE77A3">
        <w:rPr>
          <w:rFonts w:asciiTheme="minorHAnsi" w:hAnsiTheme="minorHAnsi" w:cs="Arial"/>
        </w:rPr>
        <w:t>fit for any specified purpose (express or implied)</w:t>
      </w:r>
    </w:p>
    <w:p w14:paraId="5CD19B39" w14:textId="77777777" w:rsidR="00E1751B" w:rsidRPr="00DE77A3" w:rsidRDefault="00FD16D0" w:rsidP="00823D45">
      <w:pPr>
        <w:numPr>
          <w:ilvl w:val="0"/>
          <w:numId w:val="12"/>
        </w:numPr>
        <w:shd w:val="clear" w:color="auto" w:fill="FFFFFF"/>
        <w:spacing w:after="0"/>
        <w:jc w:val="both"/>
        <w:rPr>
          <w:rFonts w:asciiTheme="minorHAnsi" w:hAnsiTheme="minorHAnsi" w:cs="Arial"/>
        </w:rPr>
      </w:pPr>
      <w:r w:rsidRPr="00DE77A3">
        <w:rPr>
          <w:rFonts w:asciiTheme="minorHAnsi" w:hAnsiTheme="minorHAnsi" w:cs="Arial"/>
        </w:rPr>
        <w:t>provided within a reasonable time (when no time is set).</w:t>
      </w:r>
    </w:p>
    <w:p w14:paraId="703CB87D" w14:textId="77777777" w:rsidR="00E1751B" w:rsidRPr="00DE77A3" w:rsidRDefault="00E1751B" w:rsidP="00C14FC2">
      <w:pPr>
        <w:spacing w:before="120" w:after="0"/>
        <w:jc w:val="both"/>
        <w:rPr>
          <w:rFonts w:asciiTheme="minorHAnsi" w:hAnsiTheme="minorHAnsi"/>
          <w:bCs/>
        </w:rPr>
      </w:pPr>
      <w:r w:rsidRPr="00DE77A3">
        <w:t>There</w:t>
      </w:r>
      <w:r w:rsidRPr="00DE77A3">
        <w:rPr>
          <w:rFonts w:asciiTheme="minorHAnsi" w:hAnsiTheme="minorHAnsi"/>
          <w:bCs/>
        </w:rPr>
        <w:t xml:space="preserve"> are some services that are not required to be covered by consumer guarantees including, but not limited to:</w:t>
      </w:r>
    </w:p>
    <w:p w14:paraId="647E8AFE" w14:textId="77777777" w:rsidR="00E1751B" w:rsidRPr="00DE77A3" w:rsidRDefault="00E1751B" w:rsidP="00823D45">
      <w:pPr>
        <w:pStyle w:val="DTCNormal"/>
        <w:numPr>
          <w:ilvl w:val="0"/>
          <w:numId w:val="13"/>
        </w:numPr>
        <w:rPr>
          <w:rFonts w:asciiTheme="minorHAnsi" w:hAnsiTheme="minorHAnsi"/>
          <w:bCs/>
        </w:rPr>
      </w:pPr>
      <w:r w:rsidRPr="00DE77A3">
        <w:rPr>
          <w:rFonts w:asciiTheme="minorHAnsi" w:hAnsiTheme="minorHAnsi"/>
          <w:bCs/>
        </w:rPr>
        <w:t>services bought before 1 January 2011</w:t>
      </w:r>
    </w:p>
    <w:p w14:paraId="65A72E94" w14:textId="77777777" w:rsidR="00E1751B" w:rsidRPr="00DE77A3" w:rsidRDefault="00FD16D0" w:rsidP="00823D45">
      <w:pPr>
        <w:pStyle w:val="DTCNormal"/>
        <w:numPr>
          <w:ilvl w:val="0"/>
          <w:numId w:val="13"/>
        </w:numPr>
        <w:rPr>
          <w:rFonts w:asciiTheme="minorHAnsi" w:hAnsiTheme="minorHAnsi"/>
          <w:bCs/>
        </w:rPr>
      </w:pPr>
      <w:r w:rsidRPr="00DE77A3">
        <w:rPr>
          <w:rFonts w:asciiTheme="minorHAnsi" w:hAnsiTheme="minorHAnsi"/>
          <w:bCs/>
        </w:rPr>
        <w:t>services costing more than $10</w:t>
      </w:r>
      <w:r w:rsidR="00E1751B" w:rsidRPr="00DE77A3">
        <w:rPr>
          <w:rFonts w:asciiTheme="minorHAnsi" w:hAnsiTheme="minorHAnsi"/>
          <w:bCs/>
        </w:rPr>
        <w:t>0 000, which are for commercial use.</w:t>
      </w:r>
    </w:p>
    <w:p w14:paraId="59B2CAB7" w14:textId="77777777" w:rsidR="00E1751B" w:rsidRPr="00DE77A3" w:rsidRDefault="00E1751B" w:rsidP="00C14FC2">
      <w:pPr>
        <w:pStyle w:val="DTCNormal"/>
        <w:rPr>
          <w:rFonts w:asciiTheme="minorHAnsi" w:hAnsiTheme="minorHAnsi"/>
          <w:bCs/>
        </w:rPr>
      </w:pPr>
    </w:p>
    <w:p w14:paraId="3B17BE59" w14:textId="77777777" w:rsidR="00FD16D0" w:rsidRPr="00DE77A3" w:rsidRDefault="00FD16D0" w:rsidP="00C14FC2">
      <w:pPr>
        <w:pStyle w:val="Heading3"/>
        <w:numPr>
          <w:ilvl w:val="0"/>
          <w:numId w:val="0"/>
        </w:numPr>
        <w:shd w:val="clear" w:color="auto" w:fill="FFFFFF"/>
        <w:spacing w:before="0" w:after="120"/>
        <w:ind w:left="720" w:hanging="720"/>
        <w:jc w:val="both"/>
        <w:rPr>
          <w:rFonts w:ascii="Lato" w:hAnsi="Lato"/>
          <w:bCs w:val="0"/>
          <w:color w:val="auto"/>
          <w:sz w:val="22"/>
          <w:szCs w:val="22"/>
        </w:rPr>
      </w:pPr>
      <w:bookmarkStart w:id="5" w:name="_Toc130887477"/>
      <w:r w:rsidRPr="00DE77A3">
        <w:rPr>
          <w:rFonts w:ascii="Lato" w:hAnsi="Lato"/>
          <w:b/>
          <w:bCs w:val="0"/>
          <w:color w:val="auto"/>
          <w:sz w:val="22"/>
          <w:szCs w:val="22"/>
        </w:rPr>
        <w:t>Consumer obligations</w:t>
      </w:r>
      <w:bookmarkEnd w:id="5"/>
    </w:p>
    <w:p w14:paraId="18EE3D71" w14:textId="77777777" w:rsidR="00FD16D0" w:rsidRPr="00DE77A3" w:rsidRDefault="00FD16D0" w:rsidP="00C14FC2">
      <w:pPr>
        <w:pStyle w:val="NormalWeb"/>
        <w:shd w:val="clear" w:color="auto" w:fill="FFFFFF"/>
        <w:spacing w:after="0"/>
        <w:jc w:val="both"/>
        <w:rPr>
          <w:rFonts w:ascii="Lato" w:hAnsi="Lato" w:cs="Arial"/>
          <w:sz w:val="22"/>
          <w:szCs w:val="22"/>
        </w:rPr>
      </w:pPr>
      <w:r w:rsidRPr="00DE77A3">
        <w:rPr>
          <w:rFonts w:ascii="Lato" w:hAnsi="Lato" w:cs="Arial"/>
          <w:sz w:val="22"/>
          <w:szCs w:val="22"/>
        </w:rPr>
        <w:t>Consumers’ rights are not limitless and the consumer guarantees do not require the Commission to provide a remedy unless one of the guarantees has not been met. For example, the Commission is not required to provide a remedy if a consumer:</w:t>
      </w:r>
    </w:p>
    <w:p w14:paraId="06B7DB1E" w14:textId="77777777" w:rsidR="00FD16D0" w:rsidRPr="00DE77A3" w:rsidRDefault="00FD16D0" w:rsidP="00823D45">
      <w:pPr>
        <w:numPr>
          <w:ilvl w:val="0"/>
          <w:numId w:val="14"/>
        </w:numPr>
        <w:shd w:val="clear" w:color="auto" w:fill="FFFFFF"/>
        <w:spacing w:after="0"/>
        <w:jc w:val="both"/>
        <w:rPr>
          <w:rFonts w:cs="Arial"/>
        </w:rPr>
      </w:pPr>
      <w:r w:rsidRPr="00DE77A3">
        <w:rPr>
          <w:rFonts w:cs="Arial"/>
        </w:rPr>
        <w:t>simply changes their mind, decides they do not like the purchase or has no use for it</w:t>
      </w:r>
    </w:p>
    <w:p w14:paraId="565DB0D0" w14:textId="77777777" w:rsidR="00FD16D0" w:rsidRPr="00DE77A3" w:rsidRDefault="00FD16D0" w:rsidP="00823D45">
      <w:pPr>
        <w:numPr>
          <w:ilvl w:val="0"/>
          <w:numId w:val="14"/>
        </w:numPr>
        <w:shd w:val="clear" w:color="auto" w:fill="FFFFFF"/>
        <w:spacing w:after="0"/>
        <w:jc w:val="both"/>
        <w:rPr>
          <w:rFonts w:cs="Arial"/>
        </w:rPr>
      </w:pPr>
      <w:r w:rsidRPr="00DE77A3">
        <w:rPr>
          <w:rFonts w:cs="Arial"/>
        </w:rPr>
        <w:t>discovers they can buy the goods or services more cheaply elsewhere</w:t>
      </w:r>
    </w:p>
    <w:p w14:paraId="63550E20" w14:textId="77777777" w:rsidR="00FD16D0" w:rsidRPr="00DE77A3" w:rsidRDefault="00FD16D0" w:rsidP="00823D45">
      <w:pPr>
        <w:numPr>
          <w:ilvl w:val="0"/>
          <w:numId w:val="14"/>
        </w:numPr>
        <w:shd w:val="clear" w:color="auto" w:fill="FFFFFF"/>
        <w:spacing w:after="0"/>
        <w:jc w:val="both"/>
        <w:rPr>
          <w:rFonts w:cs="Arial"/>
        </w:rPr>
      </w:pPr>
      <w:r w:rsidRPr="00DE77A3">
        <w:rPr>
          <w:rFonts w:cs="Arial"/>
        </w:rPr>
        <w:lastRenderedPageBreak/>
        <w:t>has damaged the goods by using them in a way that was unreasonable.</w:t>
      </w:r>
    </w:p>
    <w:p w14:paraId="510BD769" w14:textId="77777777" w:rsidR="00E1751B" w:rsidRPr="00E1751B" w:rsidRDefault="00E1751B" w:rsidP="00C14FC2">
      <w:pPr>
        <w:shd w:val="clear" w:color="auto" w:fill="FFFFFF"/>
        <w:spacing w:before="120" w:after="188"/>
        <w:rPr>
          <w:rFonts w:asciiTheme="minorHAnsi" w:hAnsiTheme="minorHAnsi"/>
          <w:bCs/>
        </w:rPr>
      </w:pPr>
      <w:r w:rsidRPr="00DE77A3">
        <w:t>Further</w:t>
      </w:r>
      <w:r w:rsidRPr="00DE77A3">
        <w:rPr>
          <w:rFonts w:asciiTheme="minorHAnsi" w:hAnsiTheme="minorHAnsi"/>
          <w:bCs/>
        </w:rPr>
        <w:t xml:space="preserve"> information on consumer guarantees can be found at: </w:t>
      </w:r>
      <w:hyperlink r:id="rId14" w:history="1">
        <w:r w:rsidR="00C14FC2" w:rsidRPr="00C14FC2">
          <w:rPr>
            <w:rStyle w:val="Hyperlink"/>
            <w:rFonts w:asciiTheme="minorHAnsi" w:hAnsiTheme="minorHAnsi"/>
            <w:bCs/>
          </w:rPr>
          <w:t>https://www.accc.gov.au/business/treating-customers-fairly/consumers-rights-obligations</w:t>
        </w:r>
      </w:hyperlink>
      <w:r w:rsidRPr="00E1751B">
        <w:rPr>
          <w:rFonts w:asciiTheme="minorHAnsi" w:hAnsiTheme="minorHAnsi"/>
          <w:bCs/>
        </w:rPr>
        <w:t>.</w:t>
      </w:r>
    </w:p>
    <w:p w14:paraId="4E53C5AA" w14:textId="77777777" w:rsidR="00F4163F" w:rsidRDefault="00F4163F" w:rsidP="00C14FC2">
      <w:pPr>
        <w:pStyle w:val="Heading1"/>
        <w:jc w:val="both"/>
        <w:rPr>
          <w:noProof/>
          <w:lang w:eastAsia="en-AU"/>
        </w:rPr>
      </w:pPr>
      <w:bookmarkStart w:id="6" w:name="_Toc130887478"/>
      <w:r>
        <w:rPr>
          <w:noProof/>
          <w:lang w:eastAsia="en-AU"/>
        </w:rPr>
        <w:t>Policy Statement</w:t>
      </w:r>
      <w:bookmarkEnd w:id="6"/>
    </w:p>
    <w:p w14:paraId="7ED2E185" w14:textId="77777777" w:rsidR="00DE2D5D" w:rsidRDefault="00A51191" w:rsidP="00E1340A">
      <w:pPr>
        <w:pStyle w:val="Heading2"/>
      </w:pPr>
      <w:bookmarkStart w:id="7" w:name="_Toc130887479"/>
      <w:r>
        <w:t xml:space="preserve">Cancellation </w:t>
      </w:r>
      <w:r w:rsidR="00E1340A">
        <w:t>Period</w:t>
      </w:r>
      <w:r w:rsidR="00823D45">
        <w:t xml:space="preserve"> and Refund amounts</w:t>
      </w:r>
      <w:bookmarkEnd w:id="7"/>
    </w:p>
    <w:p w14:paraId="7B22B88E" w14:textId="17E5BB9A" w:rsidR="00E1340A" w:rsidRPr="00E1340A" w:rsidRDefault="00E1340A" w:rsidP="0044589B">
      <w:pPr>
        <w:jc w:val="both"/>
      </w:pPr>
      <w:r w:rsidRPr="00E1340A">
        <w:t>An appropriate cancellation period enables customers to make bookings and payment knowing that there may be a time period to cancel in the event of a change in circumstances (e.g. change in employment, family circumstances)</w:t>
      </w:r>
      <w:r w:rsidR="002B06D4">
        <w:t xml:space="preserve"> (see Table 1)</w:t>
      </w:r>
      <w:r w:rsidRPr="00E1340A">
        <w:t xml:space="preserve">. </w:t>
      </w:r>
    </w:p>
    <w:p w14:paraId="7E0F088F" w14:textId="65FE3099" w:rsidR="00823D45" w:rsidRPr="00823D45" w:rsidRDefault="00E966CB" w:rsidP="00823D45">
      <w:pPr>
        <w:jc w:val="both"/>
        <w:rPr>
          <w:u w:val="single"/>
          <w:lang w:eastAsia="en-AU"/>
        </w:rPr>
      </w:pPr>
      <w:r>
        <w:rPr>
          <w:u w:val="single"/>
          <w:lang w:eastAsia="en-AU"/>
        </w:rPr>
        <w:t xml:space="preserve">Camping and Walking - </w:t>
      </w:r>
      <w:r w:rsidR="00823D45" w:rsidRPr="00823D45">
        <w:rPr>
          <w:u w:val="single"/>
          <w:lang w:eastAsia="en-AU"/>
        </w:rPr>
        <w:t>50% Refund Period</w:t>
      </w:r>
    </w:p>
    <w:p w14:paraId="21C84239" w14:textId="77777777" w:rsidR="00491063" w:rsidRDefault="00823D45" w:rsidP="00823D45">
      <w:pPr>
        <w:pStyle w:val="ListParagraph"/>
        <w:numPr>
          <w:ilvl w:val="0"/>
          <w:numId w:val="15"/>
        </w:numPr>
        <w:jc w:val="both"/>
        <w:rPr>
          <w:lang w:eastAsia="en-AU"/>
        </w:rPr>
      </w:pPr>
      <w:r w:rsidRPr="00823D45">
        <w:t>All</w:t>
      </w:r>
      <w:r w:rsidRPr="00823D45">
        <w:rPr>
          <w:lang w:eastAsia="en-AU"/>
        </w:rPr>
        <w:t xml:space="preserve"> cancellations made </w:t>
      </w:r>
      <w:r w:rsidR="002149DB">
        <w:rPr>
          <w:lang w:eastAsia="en-AU"/>
        </w:rPr>
        <w:t xml:space="preserve">more than 30 </w:t>
      </w:r>
      <w:r w:rsidR="002149DB" w:rsidRPr="00823D45">
        <w:rPr>
          <w:lang w:eastAsia="en-AU"/>
        </w:rPr>
        <w:t xml:space="preserve">calendar </w:t>
      </w:r>
      <w:r w:rsidR="002149DB">
        <w:rPr>
          <w:lang w:eastAsia="en-AU"/>
        </w:rPr>
        <w:t xml:space="preserve">days prior to the booking start date </w:t>
      </w:r>
      <w:r w:rsidRPr="00823D45">
        <w:rPr>
          <w:lang w:eastAsia="en-AU"/>
        </w:rPr>
        <w:t xml:space="preserve">will be eligible for 50% refund. </w:t>
      </w:r>
    </w:p>
    <w:p w14:paraId="1AA14A51" w14:textId="47C3EF69" w:rsidR="00823D45" w:rsidRDefault="00823D45" w:rsidP="00823D45">
      <w:pPr>
        <w:pStyle w:val="ListParagraph"/>
        <w:numPr>
          <w:ilvl w:val="0"/>
          <w:numId w:val="15"/>
        </w:numPr>
        <w:jc w:val="both"/>
        <w:rPr>
          <w:lang w:eastAsia="en-AU"/>
        </w:rPr>
      </w:pPr>
      <w:r w:rsidRPr="00823D45">
        <w:rPr>
          <w:lang w:eastAsia="en-AU"/>
        </w:rPr>
        <w:t xml:space="preserve">The refund will </w:t>
      </w:r>
      <w:r w:rsidR="00EF7BC8">
        <w:rPr>
          <w:lang w:eastAsia="en-AU"/>
        </w:rPr>
        <w:t>only be</w:t>
      </w:r>
      <w:r w:rsidRPr="00823D45">
        <w:rPr>
          <w:lang w:eastAsia="en-AU"/>
        </w:rPr>
        <w:t xml:space="preserve"> processed through the Commission’s Booking System</w:t>
      </w:r>
      <w:r>
        <w:rPr>
          <w:lang w:eastAsia="en-AU"/>
        </w:rPr>
        <w:t>.</w:t>
      </w:r>
    </w:p>
    <w:p w14:paraId="38ACD573" w14:textId="57A1E3BE" w:rsidR="00823D45" w:rsidRPr="00823D45" w:rsidRDefault="00E966CB" w:rsidP="00823D45">
      <w:pPr>
        <w:jc w:val="both"/>
        <w:rPr>
          <w:u w:val="single"/>
          <w:lang w:eastAsia="en-AU"/>
        </w:rPr>
      </w:pPr>
      <w:r>
        <w:rPr>
          <w:u w:val="single"/>
          <w:lang w:eastAsia="en-AU"/>
        </w:rPr>
        <w:t xml:space="preserve">Camping and Walking - </w:t>
      </w:r>
      <w:r w:rsidR="00823D45" w:rsidRPr="00823D45">
        <w:rPr>
          <w:u w:val="single"/>
          <w:lang w:eastAsia="en-AU"/>
        </w:rPr>
        <w:t>No Refund Period</w:t>
      </w:r>
    </w:p>
    <w:p w14:paraId="59857651" w14:textId="28CCFFE6" w:rsidR="00823D45" w:rsidRDefault="00823D45" w:rsidP="00823D45">
      <w:pPr>
        <w:pStyle w:val="ListParagraph"/>
        <w:numPr>
          <w:ilvl w:val="0"/>
          <w:numId w:val="15"/>
        </w:numPr>
        <w:jc w:val="both"/>
        <w:rPr>
          <w:lang w:eastAsia="en-AU"/>
        </w:rPr>
      </w:pPr>
      <w:r>
        <w:t>All cancellations made within 30 calendar days prior to the booking start date will not be refundable unless there are extenuating circumstances.</w:t>
      </w:r>
    </w:p>
    <w:p w14:paraId="5B81E09C" w14:textId="70CAB4E6" w:rsidR="00000D7A" w:rsidRPr="00D16495" w:rsidRDefault="00000D7A" w:rsidP="00D16495">
      <w:pPr>
        <w:jc w:val="both"/>
        <w:rPr>
          <w:u w:val="single"/>
          <w:lang w:eastAsia="en-AU"/>
        </w:rPr>
      </w:pPr>
      <w:r w:rsidRPr="00D16495">
        <w:rPr>
          <w:u w:val="single"/>
          <w:lang w:eastAsia="en-AU"/>
        </w:rPr>
        <w:t xml:space="preserve">Parks Pass – 100% </w:t>
      </w:r>
      <w:r>
        <w:rPr>
          <w:u w:val="single"/>
          <w:lang w:eastAsia="en-AU"/>
        </w:rPr>
        <w:t>R</w:t>
      </w:r>
      <w:r w:rsidRPr="00D16495">
        <w:rPr>
          <w:u w:val="single"/>
          <w:lang w:eastAsia="en-AU"/>
        </w:rPr>
        <w:t>efund</w:t>
      </w:r>
      <w:r>
        <w:rPr>
          <w:u w:val="single"/>
          <w:lang w:eastAsia="en-AU"/>
        </w:rPr>
        <w:t xml:space="preserve"> Period</w:t>
      </w:r>
    </w:p>
    <w:p w14:paraId="60E37FC2" w14:textId="57DDEA7B" w:rsidR="00000D7A" w:rsidRDefault="00000D7A" w:rsidP="00000D7A">
      <w:pPr>
        <w:pStyle w:val="ListParagraph"/>
        <w:numPr>
          <w:ilvl w:val="0"/>
          <w:numId w:val="15"/>
        </w:numPr>
        <w:jc w:val="both"/>
        <w:rPr>
          <w:lang w:eastAsia="en-AU"/>
        </w:rPr>
      </w:pPr>
      <w:r w:rsidRPr="00823D45">
        <w:t>All</w:t>
      </w:r>
      <w:r w:rsidRPr="00823D45">
        <w:rPr>
          <w:lang w:eastAsia="en-AU"/>
        </w:rPr>
        <w:t xml:space="preserve"> cancellations made </w:t>
      </w:r>
      <w:r>
        <w:rPr>
          <w:lang w:eastAsia="en-AU"/>
        </w:rPr>
        <w:t xml:space="preserve">prior to the </w:t>
      </w:r>
      <w:r w:rsidR="00524E5E">
        <w:rPr>
          <w:lang w:eastAsia="en-AU"/>
        </w:rPr>
        <w:t xml:space="preserve">effective date (i.e. until the day before commencement) </w:t>
      </w:r>
      <w:r w:rsidRPr="00823D45">
        <w:rPr>
          <w:lang w:eastAsia="en-AU"/>
        </w:rPr>
        <w:t xml:space="preserve">will be eligible for </w:t>
      </w:r>
      <w:r>
        <w:rPr>
          <w:lang w:eastAsia="en-AU"/>
        </w:rPr>
        <w:t>100</w:t>
      </w:r>
      <w:r w:rsidRPr="00823D45">
        <w:rPr>
          <w:lang w:eastAsia="en-AU"/>
        </w:rPr>
        <w:t xml:space="preserve">% refund. </w:t>
      </w:r>
    </w:p>
    <w:p w14:paraId="12A91E9B" w14:textId="42C4672F" w:rsidR="00000D7A" w:rsidRDefault="00000D7A" w:rsidP="00000D7A">
      <w:pPr>
        <w:pStyle w:val="ListParagraph"/>
        <w:numPr>
          <w:ilvl w:val="0"/>
          <w:numId w:val="15"/>
        </w:numPr>
        <w:jc w:val="both"/>
        <w:rPr>
          <w:lang w:eastAsia="en-AU"/>
        </w:rPr>
      </w:pPr>
      <w:r w:rsidRPr="00823D45">
        <w:rPr>
          <w:lang w:eastAsia="en-AU"/>
        </w:rPr>
        <w:t xml:space="preserve">The refund will </w:t>
      </w:r>
      <w:r w:rsidR="00EF7BC8">
        <w:rPr>
          <w:lang w:eastAsia="en-AU"/>
        </w:rPr>
        <w:t>only be</w:t>
      </w:r>
      <w:r w:rsidRPr="00823D45">
        <w:rPr>
          <w:lang w:eastAsia="en-AU"/>
        </w:rPr>
        <w:t xml:space="preserve"> processed through the Commission’s Booking System</w:t>
      </w:r>
      <w:r>
        <w:rPr>
          <w:lang w:eastAsia="en-AU"/>
        </w:rPr>
        <w:t>.</w:t>
      </w:r>
    </w:p>
    <w:p w14:paraId="06C140EC" w14:textId="771CA809" w:rsidR="002B06D4" w:rsidRDefault="002B06D4" w:rsidP="00D16495">
      <w:pPr>
        <w:spacing w:before="240"/>
        <w:jc w:val="both"/>
        <w:rPr>
          <w:lang w:eastAsia="en-AU"/>
        </w:rPr>
      </w:pPr>
      <w:r w:rsidRPr="001573C6">
        <w:rPr>
          <w:b/>
        </w:rPr>
        <w:t>Table 1 - Summary of Cancellation Period and Refund Percentage</w:t>
      </w:r>
    </w:p>
    <w:tbl>
      <w:tblPr>
        <w:tblStyle w:val="TableGrid"/>
        <w:tblW w:w="10060" w:type="dxa"/>
        <w:tblLook w:val="04A0" w:firstRow="1" w:lastRow="0" w:firstColumn="1" w:lastColumn="0" w:noHBand="0" w:noVBand="1"/>
      </w:tblPr>
      <w:tblGrid>
        <w:gridCol w:w="2405"/>
        <w:gridCol w:w="5245"/>
        <w:gridCol w:w="2410"/>
      </w:tblGrid>
      <w:tr w:rsidR="00823D45" w:rsidRPr="00764A43" w14:paraId="41433A16" w14:textId="77777777" w:rsidTr="00FE5EB0">
        <w:trPr>
          <w:trHeight w:val="510"/>
        </w:trPr>
        <w:tc>
          <w:tcPr>
            <w:tcW w:w="2405" w:type="dxa"/>
            <w:vAlign w:val="center"/>
          </w:tcPr>
          <w:p w14:paraId="7018DD96" w14:textId="77777777" w:rsidR="00823D45" w:rsidRPr="00764A43" w:rsidRDefault="00823D45" w:rsidP="00FE5EB0">
            <w:pPr>
              <w:spacing w:after="0"/>
              <w:rPr>
                <w:b/>
              </w:rPr>
            </w:pPr>
            <w:r w:rsidRPr="00764A43">
              <w:rPr>
                <w:b/>
              </w:rPr>
              <w:t>Days prior to the booking start date:</w:t>
            </w:r>
          </w:p>
        </w:tc>
        <w:tc>
          <w:tcPr>
            <w:tcW w:w="5245" w:type="dxa"/>
            <w:vAlign w:val="center"/>
          </w:tcPr>
          <w:p w14:paraId="04F9AD5F" w14:textId="77777777" w:rsidR="00823D45" w:rsidRPr="00764A43" w:rsidRDefault="00823D45" w:rsidP="00FE5EB0">
            <w:pPr>
              <w:spacing w:after="0"/>
              <w:rPr>
                <w:b/>
              </w:rPr>
            </w:pPr>
            <w:r w:rsidRPr="00764A43">
              <w:rPr>
                <w:b/>
              </w:rPr>
              <w:t>Activity the booking relates to:</w:t>
            </w:r>
          </w:p>
        </w:tc>
        <w:tc>
          <w:tcPr>
            <w:tcW w:w="2410" w:type="dxa"/>
            <w:vAlign w:val="center"/>
          </w:tcPr>
          <w:p w14:paraId="797CBBF2" w14:textId="77777777" w:rsidR="00823D45" w:rsidRPr="00764A43" w:rsidRDefault="00823D45" w:rsidP="00FE5EB0">
            <w:pPr>
              <w:spacing w:after="0"/>
              <w:rPr>
                <w:b/>
              </w:rPr>
            </w:pPr>
            <w:r w:rsidRPr="00764A43">
              <w:rPr>
                <w:b/>
              </w:rPr>
              <w:t>Percentage of refund:</w:t>
            </w:r>
          </w:p>
        </w:tc>
      </w:tr>
      <w:tr w:rsidR="00823D45" w14:paraId="4BA97DF3" w14:textId="77777777" w:rsidTr="00FE5EB0">
        <w:trPr>
          <w:trHeight w:val="510"/>
        </w:trPr>
        <w:tc>
          <w:tcPr>
            <w:tcW w:w="2405" w:type="dxa"/>
            <w:vAlign w:val="center"/>
          </w:tcPr>
          <w:p w14:paraId="4B182B8B" w14:textId="77777777" w:rsidR="00823D45" w:rsidRDefault="005B3CB0" w:rsidP="00FE5EB0">
            <w:pPr>
              <w:spacing w:after="0"/>
            </w:pPr>
            <w:r>
              <w:t>More than 3</w:t>
            </w:r>
            <w:r w:rsidR="00823D45">
              <w:t>0 or more</w:t>
            </w:r>
          </w:p>
        </w:tc>
        <w:tc>
          <w:tcPr>
            <w:tcW w:w="5245" w:type="dxa"/>
            <w:vAlign w:val="center"/>
          </w:tcPr>
          <w:p w14:paraId="794B4D42" w14:textId="77777777" w:rsidR="00823D45" w:rsidRDefault="00823D45" w:rsidP="005B3CB0">
            <w:pPr>
              <w:pStyle w:val="ListParagraph"/>
              <w:numPr>
                <w:ilvl w:val="0"/>
                <w:numId w:val="15"/>
              </w:numPr>
              <w:spacing w:after="0"/>
              <w:ind w:left="455"/>
            </w:pPr>
            <w:r>
              <w:t>Multi-day walk (including camping fees associated with multi-day walk)</w:t>
            </w:r>
          </w:p>
          <w:p w14:paraId="58DFCE0B" w14:textId="77777777" w:rsidR="005B3CB0" w:rsidRDefault="005B3CB0" w:rsidP="005B3CB0">
            <w:pPr>
              <w:pStyle w:val="ListParagraph"/>
              <w:numPr>
                <w:ilvl w:val="0"/>
                <w:numId w:val="15"/>
              </w:numPr>
              <w:spacing w:after="0"/>
              <w:ind w:left="455"/>
            </w:pPr>
            <w:r>
              <w:t xml:space="preserve">Camping </w:t>
            </w:r>
          </w:p>
        </w:tc>
        <w:tc>
          <w:tcPr>
            <w:tcW w:w="2410" w:type="dxa"/>
            <w:vAlign w:val="center"/>
          </w:tcPr>
          <w:p w14:paraId="1CF05996" w14:textId="77777777" w:rsidR="00823D45" w:rsidRDefault="005B3CB0" w:rsidP="005B3CB0">
            <w:pPr>
              <w:spacing w:after="0"/>
            </w:pPr>
            <w:r>
              <w:t>5</w:t>
            </w:r>
            <w:r w:rsidR="00823D45">
              <w:t>0%</w:t>
            </w:r>
          </w:p>
        </w:tc>
      </w:tr>
      <w:tr w:rsidR="00823D45" w14:paraId="6F44D1DD" w14:textId="77777777" w:rsidTr="00FE5EB0">
        <w:trPr>
          <w:trHeight w:val="510"/>
        </w:trPr>
        <w:tc>
          <w:tcPr>
            <w:tcW w:w="2405" w:type="dxa"/>
            <w:vAlign w:val="center"/>
          </w:tcPr>
          <w:p w14:paraId="40519E6E" w14:textId="77777777" w:rsidR="00823D45" w:rsidRDefault="005B3CB0" w:rsidP="005B3CB0">
            <w:pPr>
              <w:spacing w:after="0"/>
            </w:pPr>
            <w:r>
              <w:t>Between 0 and 30</w:t>
            </w:r>
            <w:r w:rsidR="00823D45">
              <w:t xml:space="preserve"> </w:t>
            </w:r>
          </w:p>
        </w:tc>
        <w:tc>
          <w:tcPr>
            <w:tcW w:w="5245" w:type="dxa"/>
            <w:vAlign w:val="center"/>
          </w:tcPr>
          <w:p w14:paraId="1637C2EC" w14:textId="77777777" w:rsidR="005B3CB0" w:rsidRDefault="005B3CB0" w:rsidP="005B3CB0">
            <w:pPr>
              <w:pStyle w:val="ListParagraph"/>
              <w:numPr>
                <w:ilvl w:val="0"/>
                <w:numId w:val="15"/>
              </w:numPr>
              <w:spacing w:after="0"/>
              <w:ind w:left="455"/>
            </w:pPr>
            <w:r>
              <w:t>Multi-day walk (including camping fees associated with multi-day walk)</w:t>
            </w:r>
          </w:p>
          <w:p w14:paraId="743D8CDB" w14:textId="77777777" w:rsidR="00823D45" w:rsidRDefault="005B3CB0" w:rsidP="005B3CB0">
            <w:pPr>
              <w:pStyle w:val="ListParagraph"/>
              <w:numPr>
                <w:ilvl w:val="0"/>
                <w:numId w:val="15"/>
              </w:numPr>
              <w:spacing w:after="0"/>
              <w:ind w:left="455"/>
            </w:pPr>
            <w:r>
              <w:t>Camping</w:t>
            </w:r>
          </w:p>
        </w:tc>
        <w:tc>
          <w:tcPr>
            <w:tcW w:w="2410" w:type="dxa"/>
            <w:vAlign w:val="center"/>
          </w:tcPr>
          <w:p w14:paraId="7851A571" w14:textId="77777777" w:rsidR="00823D45" w:rsidRDefault="00823D45" w:rsidP="00FE5EB0">
            <w:pPr>
              <w:spacing w:after="0"/>
            </w:pPr>
            <w:r>
              <w:t>No refund</w:t>
            </w:r>
          </w:p>
        </w:tc>
      </w:tr>
      <w:tr w:rsidR="002B06D4" w14:paraId="1C0A4E30" w14:textId="77777777" w:rsidTr="00FE5EB0">
        <w:trPr>
          <w:trHeight w:val="510"/>
        </w:trPr>
        <w:tc>
          <w:tcPr>
            <w:tcW w:w="2405" w:type="dxa"/>
            <w:vAlign w:val="center"/>
          </w:tcPr>
          <w:p w14:paraId="269133D3" w14:textId="03B76054" w:rsidR="002B06D4" w:rsidRDefault="00EF7BC8" w:rsidP="005B3CB0">
            <w:pPr>
              <w:spacing w:after="0"/>
            </w:pPr>
            <w:r>
              <w:t>1</w:t>
            </w:r>
          </w:p>
        </w:tc>
        <w:tc>
          <w:tcPr>
            <w:tcW w:w="5245" w:type="dxa"/>
            <w:vAlign w:val="center"/>
          </w:tcPr>
          <w:p w14:paraId="2B7E0005" w14:textId="5EBE4F8B" w:rsidR="002B06D4" w:rsidRDefault="002B06D4" w:rsidP="002B06D4">
            <w:pPr>
              <w:pStyle w:val="ListParagraph"/>
              <w:numPr>
                <w:ilvl w:val="0"/>
                <w:numId w:val="15"/>
              </w:numPr>
              <w:spacing w:after="0"/>
              <w:ind w:left="455"/>
            </w:pPr>
            <w:r>
              <w:t>Parks Pass</w:t>
            </w:r>
          </w:p>
        </w:tc>
        <w:tc>
          <w:tcPr>
            <w:tcW w:w="2410" w:type="dxa"/>
            <w:vAlign w:val="center"/>
          </w:tcPr>
          <w:p w14:paraId="1BD3810B" w14:textId="4BFCB5D1" w:rsidR="002B06D4" w:rsidRDefault="002B06D4" w:rsidP="00FE5EB0">
            <w:pPr>
              <w:spacing w:after="0"/>
            </w:pPr>
            <w:r>
              <w:t>100</w:t>
            </w:r>
            <w:r w:rsidR="006E6CB7">
              <w:t>%</w:t>
            </w:r>
          </w:p>
        </w:tc>
      </w:tr>
    </w:tbl>
    <w:p w14:paraId="1F3E0676" w14:textId="58E40590" w:rsidR="004C3BA2" w:rsidRDefault="004C3BA2" w:rsidP="00C14FC2">
      <w:pPr>
        <w:pStyle w:val="Heading2"/>
        <w:jc w:val="both"/>
      </w:pPr>
      <w:bookmarkStart w:id="8" w:name="_Toc130887480"/>
      <w:bookmarkStart w:id="9" w:name="_Toc130887481"/>
      <w:bookmarkEnd w:id="8"/>
      <w:r>
        <w:t>Modification rules and fees</w:t>
      </w:r>
      <w:bookmarkEnd w:id="9"/>
      <w:r>
        <w:t xml:space="preserve"> </w:t>
      </w:r>
    </w:p>
    <w:p w14:paraId="298A8EFF" w14:textId="741D9054" w:rsidR="000F4E5C" w:rsidRDefault="000F4E5C" w:rsidP="000F4E5C">
      <w:pPr>
        <w:jc w:val="both"/>
        <w:rPr>
          <w:lang w:eastAsia="en-AU"/>
        </w:rPr>
      </w:pPr>
      <w:r w:rsidRPr="000F4E5C">
        <w:rPr>
          <w:lang w:eastAsia="en-AU"/>
        </w:rPr>
        <w:t xml:space="preserve">Modifications can be made to bookings via the </w:t>
      </w:r>
      <w:r w:rsidR="005B3CB0">
        <w:rPr>
          <w:lang w:eastAsia="en-AU"/>
        </w:rPr>
        <w:t>Booking System and vary depending on the location of the campground</w:t>
      </w:r>
      <w:r w:rsidR="006E6CB7">
        <w:rPr>
          <w:lang w:eastAsia="en-AU"/>
        </w:rPr>
        <w:t>, or park or reserve for a parks pass</w:t>
      </w:r>
      <w:r w:rsidR="002B06D4">
        <w:rPr>
          <w:lang w:eastAsia="en-AU"/>
        </w:rPr>
        <w:t xml:space="preserve">. </w:t>
      </w:r>
    </w:p>
    <w:p w14:paraId="439C93F8" w14:textId="4498BB50" w:rsidR="005B3CB0" w:rsidRPr="005B3CB0" w:rsidRDefault="005B3CB0" w:rsidP="00C11116">
      <w:pPr>
        <w:pStyle w:val="Heading3"/>
      </w:pPr>
      <w:bookmarkStart w:id="10" w:name="_Toc130887482"/>
      <w:r w:rsidRPr="00C11116">
        <w:t>Modification</w:t>
      </w:r>
      <w:r w:rsidRPr="005B3CB0">
        <w:t xml:space="preserve"> rules </w:t>
      </w:r>
      <w:r>
        <w:t xml:space="preserve">for multi-day walks and camping </w:t>
      </w:r>
      <w:r w:rsidR="00E964C2">
        <w:t>in low visitation</w:t>
      </w:r>
      <w:r w:rsidRPr="005B3CB0">
        <w:t xml:space="preserve"> areas</w:t>
      </w:r>
      <w:bookmarkEnd w:id="10"/>
      <w:r w:rsidRPr="005B3CB0">
        <w:t xml:space="preserve"> </w:t>
      </w:r>
    </w:p>
    <w:p w14:paraId="68E567EF" w14:textId="77777777" w:rsidR="000F4E5C" w:rsidRPr="000F4E5C" w:rsidRDefault="000F4E5C" w:rsidP="000F4E5C">
      <w:pPr>
        <w:pStyle w:val="ListParagraph"/>
        <w:numPr>
          <w:ilvl w:val="0"/>
          <w:numId w:val="11"/>
        </w:numPr>
        <w:jc w:val="both"/>
        <w:rPr>
          <w:lang w:eastAsia="en-AU"/>
        </w:rPr>
      </w:pPr>
      <w:r w:rsidRPr="000F4E5C">
        <w:rPr>
          <w:lang w:eastAsia="en-AU"/>
        </w:rPr>
        <w:t xml:space="preserve">Modifications that </w:t>
      </w:r>
      <w:r w:rsidRPr="005B3CB0">
        <w:rPr>
          <w:u w:val="single"/>
          <w:lang w:eastAsia="en-AU"/>
        </w:rPr>
        <w:t>increase the value of the booking</w:t>
      </w:r>
      <w:r w:rsidRPr="000F4E5C">
        <w:rPr>
          <w:lang w:eastAsia="en-AU"/>
        </w:rPr>
        <w:t xml:space="preserve"> </w:t>
      </w:r>
      <w:r w:rsidR="00826A21">
        <w:rPr>
          <w:lang w:eastAsia="en-AU"/>
        </w:rPr>
        <w:t>by</w:t>
      </w:r>
      <w:r w:rsidRPr="000F4E5C">
        <w:rPr>
          <w:lang w:eastAsia="en-AU"/>
        </w:rPr>
        <w:t xml:space="preserve"> adding people or days, can be made to bookings that </w:t>
      </w:r>
      <w:r w:rsidR="005B3CB0">
        <w:rPr>
          <w:lang w:eastAsia="en-AU"/>
        </w:rPr>
        <w:t xml:space="preserve">are more than one (1) </w:t>
      </w:r>
      <w:r w:rsidR="003C3476">
        <w:rPr>
          <w:lang w:eastAsia="en-AU"/>
        </w:rPr>
        <w:t xml:space="preserve">day </w:t>
      </w:r>
      <w:r w:rsidR="005B3CB0">
        <w:rPr>
          <w:lang w:eastAsia="en-AU"/>
        </w:rPr>
        <w:t>in the future</w:t>
      </w:r>
      <w:r w:rsidRPr="000F4E5C">
        <w:rPr>
          <w:lang w:eastAsia="en-AU"/>
        </w:rPr>
        <w:t>.</w:t>
      </w:r>
    </w:p>
    <w:p w14:paraId="43D129AB" w14:textId="77777777" w:rsidR="000F4E5C" w:rsidRPr="000F4E5C" w:rsidRDefault="000F4E5C" w:rsidP="000F4E5C">
      <w:pPr>
        <w:pStyle w:val="ListParagraph"/>
        <w:numPr>
          <w:ilvl w:val="0"/>
          <w:numId w:val="11"/>
        </w:numPr>
        <w:jc w:val="both"/>
        <w:rPr>
          <w:lang w:eastAsia="en-AU"/>
        </w:rPr>
      </w:pPr>
      <w:r w:rsidRPr="000F4E5C">
        <w:rPr>
          <w:lang w:eastAsia="en-AU"/>
        </w:rPr>
        <w:lastRenderedPageBreak/>
        <w:t xml:space="preserve">Modifications that </w:t>
      </w:r>
      <w:r w:rsidRPr="005B3CB0">
        <w:rPr>
          <w:u w:val="single"/>
          <w:lang w:eastAsia="en-AU"/>
        </w:rPr>
        <w:t>decrease the value of the booking</w:t>
      </w:r>
      <w:r w:rsidRPr="000F4E5C">
        <w:rPr>
          <w:lang w:eastAsia="en-AU"/>
        </w:rPr>
        <w:t xml:space="preserve"> by reducing the number of people o</w:t>
      </w:r>
      <w:r w:rsidR="00826A21">
        <w:rPr>
          <w:lang w:eastAsia="en-AU"/>
        </w:rPr>
        <w:t>r nights cannot be made between 0 and 30</w:t>
      </w:r>
      <w:r w:rsidRPr="000F4E5C">
        <w:rPr>
          <w:lang w:eastAsia="en-AU"/>
        </w:rPr>
        <w:t xml:space="preserve"> days before the booking start date.  </w:t>
      </w:r>
    </w:p>
    <w:p w14:paraId="4A3869E6" w14:textId="77777777" w:rsidR="00826A21" w:rsidRPr="000F4E5C" w:rsidRDefault="00826A21" w:rsidP="00826A21">
      <w:pPr>
        <w:pStyle w:val="ListParagraph"/>
        <w:numPr>
          <w:ilvl w:val="0"/>
          <w:numId w:val="11"/>
        </w:numPr>
        <w:jc w:val="both"/>
        <w:rPr>
          <w:lang w:eastAsia="en-AU"/>
        </w:rPr>
      </w:pPr>
      <w:r w:rsidRPr="000F4E5C">
        <w:rPr>
          <w:lang w:eastAsia="en-AU"/>
        </w:rPr>
        <w:t xml:space="preserve">Modifications that </w:t>
      </w:r>
      <w:r w:rsidRPr="005B3CB0">
        <w:rPr>
          <w:u w:val="single"/>
          <w:lang w:eastAsia="en-AU"/>
        </w:rPr>
        <w:t>decrease the value of the booking</w:t>
      </w:r>
      <w:r w:rsidRPr="000F4E5C">
        <w:rPr>
          <w:lang w:eastAsia="en-AU"/>
        </w:rPr>
        <w:t xml:space="preserve"> by reducing the number of people o</w:t>
      </w:r>
      <w:r>
        <w:rPr>
          <w:lang w:eastAsia="en-AU"/>
        </w:rPr>
        <w:t>r nights can be made to bookings that are more than 30</w:t>
      </w:r>
      <w:r w:rsidRPr="000F4E5C">
        <w:rPr>
          <w:lang w:eastAsia="en-AU"/>
        </w:rPr>
        <w:t xml:space="preserve"> days </w:t>
      </w:r>
      <w:r>
        <w:rPr>
          <w:lang w:eastAsia="en-AU"/>
        </w:rPr>
        <w:t>in the future</w:t>
      </w:r>
      <w:r w:rsidRPr="000F4E5C">
        <w:rPr>
          <w:lang w:eastAsia="en-AU"/>
        </w:rPr>
        <w:t xml:space="preserve">.  </w:t>
      </w:r>
    </w:p>
    <w:p w14:paraId="71438228" w14:textId="77777777" w:rsidR="00826A21" w:rsidRPr="00C11116" w:rsidRDefault="00826A21" w:rsidP="00C11116">
      <w:pPr>
        <w:pStyle w:val="Heading3"/>
      </w:pPr>
      <w:bookmarkStart w:id="11" w:name="_Toc130887483"/>
      <w:r w:rsidRPr="00C11116">
        <w:t xml:space="preserve">Modification rules for camping in </w:t>
      </w:r>
      <w:r w:rsidR="00E964C2">
        <w:t>high visitation areas</w:t>
      </w:r>
      <w:bookmarkEnd w:id="11"/>
      <w:r w:rsidRPr="00C11116">
        <w:t xml:space="preserve"> </w:t>
      </w:r>
    </w:p>
    <w:p w14:paraId="45E51E0F" w14:textId="77777777" w:rsidR="00826A21" w:rsidRPr="000F4E5C" w:rsidRDefault="00826A21" w:rsidP="00826A21">
      <w:pPr>
        <w:pStyle w:val="ListParagraph"/>
        <w:numPr>
          <w:ilvl w:val="0"/>
          <w:numId w:val="11"/>
        </w:numPr>
        <w:jc w:val="both"/>
        <w:rPr>
          <w:lang w:eastAsia="en-AU"/>
        </w:rPr>
      </w:pPr>
      <w:r w:rsidRPr="000F4E5C">
        <w:rPr>
          <w:lang w:eastAsia="en-AU"/>
        </w:rPr>
        <w:t xml:space="preserve">Modifications that </w:t>
      </w:r>
      <w:r w:rsidRPr="005B3CB0">
        <w:rPr>
          <w:u w:val="single"/>
          <w:lang w:eastAsia="en-AU"/>
        </w:rPr>
        <w:t>increase the value of the booking</w:t>
      </w:r>
      <w:r w:rsidRPr="000F4E5C">
        <w:rPr>
          <w:lang w:eastAsia="en-AU"/>
        </w:rPr>
        <w:t xml:space="preserve"> </w:t>
      </w:r>
      <w:r>
        <w:rPr>
          <w:lang w:eastAsia="en-AU"/>
        </w:rPr>
        <w:t>by</w:t>
      </w:r>
      <w:r w:rsidRPr="000F4E5C">
        <w:rPr>
          <w:lang w:eastAsia="en-AU"/>
        </w:rPr>
        <w:t xml:space="preserve"> adding people or days, can be made to bookings that </w:t>
      </w:r>
      <w:r>
        <w:rPr>
          <w:lang w:eastAsia="en-AU"/>
        </w:rPr>
        <w:t xml:space="preserve">are more than one (1) </w:t>
      </w:r>
      <w:r w:rsidR="003C3476">
        <w:rPr>
          <w:lang w:eastAsia="en-AU"/>
        </w:rPr>
        <w:t xml:space="preserve">day </w:t>
      </w:r>
      <w:r>
        <w:rPr>
          <w:lang w:eastAsia="en-AU"/>
        </w:rPr>
        <w:t>in the future</w:t>
      </w:r>
      <w:r w:rsidRPr="000F4E5C">
        <w:rPr>
          <w:lang w:eastAsia="en-AU"/>
        </w:rPr>
        <w:t>.</w:t>
      </w:r>
    </w:p>
    <w:p w14:paraId="01BF0416" w14:textId="77777777" w:rsidR="00826A21" w:rsidRPr="000F4E5C" w:rsidRDefault="00826A21" w:rsidP="00826A21">
      <w:pPr>
        <w:pStyle w:val="ListParagraph"/>
        <w:numPr>
          <w:ilvl w:val="0"/>
          <w:numId w:val="11"/>
        </w:numPr>
        <w:jc w:val="both"/>
        <w:rPr>
          <w:lang w:eastAsia="en-AU"/>
        </w:rPr>
      </w:pPr>
      <w:r w:rsidRPr="000F4E5C">
        <w:rPr>
          <w:lang w:eastAsia="en-AU"/>
        </w:rPr>
        <w:t xml:space="preserve">Modifications that </w:t>
      </w:r>
      <w:r w:rsidRPr="005B3CB0">
        <w:rPr>
          <w:u w:val="single"/>
          <w:lang w:eastAsia="en-AU"/>
        </w:rPr>
        <w:t>decrease the value of the booking</w:t>
      </w:r>
      <w:r w:rsidRPr="000F4E5C">
        <w:rPr>
          <w:lang w:eastAsia="en-AU"/>
        </w:rPr>
        <w:t xml:space="preserve"> by reducing the number of people o</w:t>
      </w:r>
      <w:r>
        <w:rPr>
          <w:lang w:eastAsia="en-AU"/>
        </w:rPr>
        <w:t>r nights cannot be made between 0 and 14</w:t>
      </w:r>
      <w:r w:rsidRPr="000F4E5C">
        <w:rPr>
          <w:lang w:eastAsia="en-AU"/>
        </w:rPr>
        <w:t xml:space="preserve"> days before the booking start date.  </w:t>
      </w:r>
    </w:p>
    <w:p w14:paraId="180C8348" w14:textId="77777777" w:rsidR="00826A21" w:rsidRDefault="00826A21" w:rsidP="00826A21">
      <w:pPr>
        <w:pStyle w:val="ListParagraph"/>
        <w:numPr>
          <w:ilvl w:val="0"/>
          <w:numId w:val="11"/>
        </w:numPr>
        <w:jc w:val="both"/>
        <w:rPr>
          <w:lang w:eastAsia="en-AU"/>
        </w:rPr>
      </w:pPr>
      <w:r w:rsidRPr="000F4E5C">
        <w:rPr>
          <w:lang w:eastAsia="en-AU"/>
        </w:rPr>
        <w:t xml:space="preserve">Modifications that </w:t>
      </w:r>
      <w:r w:rsidRPr="005B3CB0">
        <w:rPr>
          <w:u w:val="single"/>
          <w:lang w:eastAsia="en-AU"/>
        </w:rPr>
        <w:t>decrease the value of the booking</w:t>
      </w:r>
      <w:r w:rsidRPr="000F4E5C">
        <w:rPr>
          <w:lang w:eastAsia="en-AU"/>
        </w:rPr>
        <w:t xml:space="preserve"> by reducing the number of people o</w:t>
      </w:r>
      <w:r>
        <w:rPr>
          <w:lang w:eastAsia="en-AU"/>
        </w:rPr>
        <w:t>r nights can be made to bookings that are more than 14</w:t>
      </w:r>
      <w:r w:rsidRPr="000F4E5C">
        <w:rPr>
          <w:lang w:eastAsia="en-AU"/>
        </w:rPr>
        <w:t xml:space="preserve"> days </w:t>
      </w:r>
      <w:r>
        <w:rPr>
          <w:lang w:eastAsia="en-AU"/>
        </w:rPr>
        <w:t>in the future</w:t>
      </w:r>
      <w:r w:rsidRPr="000F4E5C">
        <w:rPr>
          <w:lang w:eastAsia="en-AU"/>
        </w:rPr>
        <w:t xml:space="preserve">.  </w:t>
      </w:r>
    </w:p>
    <w:p w14:paraId="0F7781B2" w14:textId="07684D8C" w:rsidR="006E6CB7" w:rsidRDefault="006E6CB7" w:rsidP="006E6CB7">
      <w:pPr>
        <w:pStyle w:val="Heading3"/>
      </w:pPr>
      <w:bookmarkStart w:id="12" w:name="_Toc130887484"/>
      <w:r w:rsidRPr="00C11116">
        <w:t xml:space="preserve">Modification rules for </w:t>
      </w:r>
      <w:r>
        <w:t>a Parks Pass</w:t>
      </w:r>
      <w:r w:rsidRPr="00C11116">
        <w:t xml:space="preserve"> in </w:t>
      </w:r>
      <w:r>
        <w:t>nominated visitation areas</w:t>
      </w:r>
      <w:bookmarkEnd w:id="12"/>
      <w:r w:rsidRPr="00C11116">
        <w:t xml:space="preserve"> </w:t>
      </w:r>
    </w:p>
    <w:p w14:paraId="4773B45F" w14:textId="24D3AC02" w:rsidR="00000D7A" w:rsidRPr="0048041C" w:rsidRDefault="00000D7A" w:rsidP="00D16495">
      <w:pPr>
        <w:pStyle w:val="ListParagraph"/>
        <w:numPr>
          <w:ilvl w:val="0"/>
          <w:numId w:val="15"/>
        </w:numPr>
      </w:pPr>
      <w:r>
        <w:rPr>
          <w:lang w:eastAsia="en-AU"/>
        </w:rPr>
        <w:t>You cannot modify a parks pass booking. You must cancel your</w:t>
      </w:r>
      <w:r w:rsidR="00E966CB">
        <w:rPr>
          <w:lang w:eastAsia="en-AU"/>
        </w:rPr>
        <w:t xml:space="preserve"> parks pass</w:t>
      </w:r>
      <w:r>
        <w:rPr>
          <w:lang w:eastAsia="en-AU"/>
        </w:rPr>
        <w:t xml:space="preserve"> and book again. </w:t>
      </w:r>
    </w:p>
    <w:p w14:paraId="331518FB" w14:textId="424F14F0" w:rsidR="0016028E" w:rsidRPr="000F4E5C" w:rsidRDefault="0016028E" w:rsidP="0016028E">
      <w:pPr>
        <w:jc w:val="both"/>
        <w:rPr>
          <w:lang w:eastAsia="en-AU"/>
        </w:rPr>
      </w:pPr>
      <w:r>
        <w:rPr>
          <w:lang w:eastAsia="en-AU"/>
        </w:rPr>
        <w:t xml:space="preserve">Further information about modifications at individual campgrounds </w:t>
      </w:r>
      <w:r w:rsidR="00AB7310">
        <w:rPr>
          <w:lang w:eastAsia="en-AU"/>
        </w:rPr>
        <w:t xml:space="preserve">and park pass locations </w:t>
      </w:r>
      <w:r>
        <w:rPr>
          <w:lang w:eastAsia="en-AU"/>
        </w:rPr>
        <w:t>can be found at Attachment A.</w:t>
      </w:r>
    </w:p>
    <w:p w14:paraId="4B6C2C06" w14:textId="77777777" w:rsidR="00A51191" w:rsidRDefault="004C3BA2" w:rsidP="00C14FC2">
      <w:pPr>
        <w:pStyle w:val="Heading2"/>
        <w:jc w:val="both"/>
      </w:pPr>
      <w:bookmarkStart w:id="13" w:name="_Toc130887485"/>
      <w:r>
        <w:t>E</w:t>
      </w:r>
      <w:r w:rsidR="00A51191">
        <w:t>xtenuating circumstances</w:t>
      </w:r>
      <w:bookmarkEnd w:id="13"/>
    </w:p>
    <w:p w14:paraId="0FE1D007" w14:textId="77777777" w:rsidR="00564700" w:rsidRDefault="00491063" w:rsidP="00C14FC2">
      <w:pPr>
        <w:jc w:val="both"/>
        <w:rPr>
          <w:lang w:eastAsia="en-AU"/>
        </w:rPr>
      </w:pPr>
      <w:r>
        <w:rPr>
          <w:lang w:eastAsia="en-AU"/>
        </w:rPr>
        <w:t xml:space="preserve">Where refunds do not meet the Cancellation Period for automatic processing through the online booking system, refunds </w:t>
      </w:r>
      <w:r w:rsidR="00564700">
        <w:rPr>
          <w:lang w:eastAsia="en-AU"/>
        </w:rPr>
        <w:t>will be considered in the following circumstances:</w:t>
      </w:r>
    </w:p>
    <w:p w14:paraId="64F65AF5" w14:textId="2D36DB2E" w:rsidR="00564700" w:rsidRDefault="00564700" w:rsidP="00823D45">
      <w:pPr>
        <w:pStyle w:val="ListParagraph"/>
        <w:numPr>
          <w:ilvl w:val="0"/>
          <w:numId w:val="11"/>
        </w:numPr>
        <w:jc w:val="both"/>
        <w:rPr>
          <w:lang w:eastAsia="en-AU"/>
        </w:rPr>
      </w:pPr>
      <w:r w:rsidRPr="00564700">
        <w:rPr>
          <w:lang w:eastAsia="en-AU"/>
        </w:rPr>
        <w:t>Death</w:t>
      </w:r>
      <w:r w:rsidR="00AF08B8">
        <w:rPr>
          <w:lang w:eastAsia="en-AU"/>
        </w:rPr>
        <w:t xml:space="preserve">, serious illness or severe injury </w:t>
      </w:r>
      <w:r>
        <w:rPr>
          <w:lang w:eastAsia="en-AU"/>
        </w:rPr>
        <w:t xml:space="preserve">of the person making the booking or their immediate family </w:t>
      </w:r>
      <w:r w:rsidR="00ED216A">
        <w:rPr>
          <w:lang w:eastAsia="en-AU"/>
        </w:rPr>
        <w:t xml:space="preserve">up to </w:t>
      </w:r>
      <w:r w:rsidR="007D061E">
        <w:rPr>
          <w:lang w:eastAsia="en-AU"/>
        </w:rPr>
        <w:t>14 days prior to</w:t>
      </w:r>
      <w:r w:rsidRPr="00564700">
        <w:rPr>
          <w:lang w:eastAsia="en-AU"/>
        </w:rPr>
        <w:t xml:space="preserve"> or during the booking period</w:t>
      </w:r>
      <w:r w:rsidR="00AF08B8">
        <w:rPr>
          <w:lang w:eastAsia="en-AU"/>
        </w:rPr>
        <w:t xml:space="preserve"> and written details (</w:t>
      </w:r>
      <w:r w:rsidR="009C0095">
        <w:rPr>
          <w:lang w:eastAsia="en-AU"/>
        </w:rPr>
        <w:t>e.g.</w:t>
      </w:r>
      <w:r w:rsidR="00AF08B8">
        <w:rPr>
          <w:lang w:eastAsia="en-AU"/>
        </w:rPr>
        <w:t xml:space="preserve"> certificate) received.</w:t>
      </w:r>
    </w:p>
    <w:p w14:paraId="6DC3DE8A" w14:textId="22291DA3" w:rsidR="00920934" w:rsidRDefault="00920934" w:rsidP="00823D45">
      <w:pPr>
        <w:pStyle w:val="ListParagraph"/>
        <w:numPr>
          <w:ilvl w:val="0"/>
          <w:numId w:val="11"/>
        </w:numPr>
        <w:jc w:val="both"/>
        <w:rPr>
          <w:lang w:eastAsia="en-AU"/>
        </w:rPr>
      </w:pPr>
      <w:r>
        <w:rPr>
          <w:lang w:eastAsia="en-AU"/>
        </w:rPr>
        <w:t>Unforeseen extreme weather events in other State/Territories, resulting in travel restrictions to the Northern Territory.</w:t>
      </w:r>
    </w:p>
    <w:p w14:paraId="5A0C4E9B" w14:textId="77777777" w:rsidR="000938C9" w:rsidRDefault="00AF08B8" w:rsidP="00C14FC2">
      <w:pPr>
        <w:jc w:val="both"/>
      </w:pPr>
      <w:r>
        <w:t xml:space="preserve">Other extenuating circumstances not outlined above may be put forward on a refund application; </w:t>
      </w:r>
      <w:r w:rsidR="00DE77A3">
        <w:t>the Commission</w:t>
      </w:r>
      <w:r>
        <w:t xml:space="preserve"> will consider circumstances, however in most instances a refund will not be provided. </w:t>
      </w:r>
    </w:p>
    <w:p w14:paraId="253075D7" w14:textId="77777777" w:rsidR="00AF08B8" w:rsidRDefault="00292FBB" w:rsidP="00C14FC2">
      <w:pPr>
        <w:jc w:val="both"/>
        <w:rPr>
          <w:lang w:eastAsia="en-AU"/>
        </w:rPr>
      </w:pPr>
      <w:r>
        <w:t>If approved, r</w:t>
      </w:r>
      <w:r w:rsidR="000938C9">
        <w:t>efunds issued for extenuating circumstances will incur a</w:t>
      </w:r>
      <w:r w:rsidR="00ED216A" w:rsidRPr="00823D45">
        <w:rPr>
          <w:lang w:eastAsia="en-AU"/>
        </w:rPr>
        <w:t xml:space="preserve">n administration fee of 10% of the </w:t>
      </w:r>
      <w:r w:rsidR="00ED216A">
        <w:rPr>
          <w:lang w:eastAsia="en-AU"/>
        </w:rPr>
        <w:t>original</w:t>
      </w:r>
      <w:r w:rsidR="00ED216A" w:rsidRPr="00823D45">
        <w:rPr>
          <w:lang w:eastAsia="en-AU"/>
        </w:rPr>
        <w:t xml:space="preserve"> booking </w:t>
      </w:r>
      <w:r w:rsidR="00ED216A">
        <w:t>amount</w:t>
      </w:r>
      <w:r w:rsidR="000938C9">
        <w:t>.</w:t>
      </w:r>
    </w:p>
    <w:p w14:paraId="4F25714D" w14:textId="632E5063" w:rsidR="00CD50A6" w:rsidRPr="00CD50A6" w:rsidRDefault="00F01147" w:rsidP="00C14FC2">
      <w:pPr>
        <w:pStyle w:val="Heading2"/>
        <w:jc w:val="both"/>
      </w:pPr>
      <w:bookmarkStart w:id="14" w:name="_Toc130887486"/>
      <w:r>
        <w:t>Pandemics</w:t>
      </w:r>
      <w:bookmarkEnd w:id="14"/>
    </w:p>
    <w:p w14:paraId="13C6F319" w14:textId="241A6C59" w:rsidR="00920934" w:rsidRDefault="00AF08B8" w:rsidP="001573C6">
      <w:pPr>
        <w:jc w:val="both"/>
        <w:rPr>
          <w:lang w:eastAsia="en-AU"/>
        </w:rPr>
      </w:pPr>
      <w:r>
        <w:t xml:space="preserve">Refunds will be considered due to the impacts of </w:t>
      </w:r>
      <w:r w:rsidR="005C2773">
        <w:t>declared pandemics</w:t>
      </w:r>
      <w:r w:rsidR="00920934">
        <w:t>.</w:t>
      </w:r>
      <w:r w:rsidR="005C2773">
        <w:t xml:space="preserve"> </w:t>
      </w:r>
      <w:r w:rsidR="00DE77A3">
        <w:t xml:space="preserve">A refund will be considered </w:t>
      </w:r>
      <w:r w:rsidR="00ED216A">
        <w:rPr>
          <w:lang w:eastAsia="en-AU"/>
        </w:rPr>
        <w:t>up to</w:t>
      </w:r>
      <w:r w:rsidR="00DE77A3">
        <w:rPr>
          <w:lang w:eastAsia="en-AU"/>
        </w:rPr>
        <w:t xml:space="preserve"> 14 days of the start of the booking</w:t>
      </w:r>
      <w:r w:rsidR="009C0095">
        <w:rPr>
          <w:lang w:eastAsia="en-AU"/>
        </w:rPr>
        <w:t>,</w:t>
      </w:r>
      <w:r w:rsidR="00DE77A3">
        <w:t xml:space="preserve"> </w:t>
      </w:r>
      <w:r>
        <w:t xml:space="preserve">where </w:t>
      </w:r>
      <w:r w:rsidR="00920934">
        <w:rPr>
          <w:lang w:eastAsia="en-AU"/>
        </w:rPr>
        <w:t xml:space="preserve">a State/Territory Government or Commonwealth Government directive is issued and means the booking holder is no longer </w:t>
      </w:r>
      <w:r w:rsidR="00920934" w:rsidRPr="002B356F">
        <w:rPr>
          <w:lang w:eastAsia="en-AU"/>
        </w:rPr>
        <w:t>able to travel to their booked destination or from their preceding destination</w:t>
      </w:r>
      <w:r w:rsidR="00920934">
        <w:rPr>
          <w:lang w:eastAsia="en-AU"/>
        </w:rPr>
        <w:t>.</w:t>
      </w:r>
    </w:p>
    <w:p w14:paraId="4346E797" w14:textId="77777777" w:rsidR="00A51191" w:rsidRDefault="00A51191" w:rsidP="00C14FC2">
      <w:pPr>
        <w:pStyle w:val="Heading2"/>
        <w:jc w:val="both"/>
      </w:pPr>
      <w:bookmarkStart w:id="15" w:name="_Toc130887487"/>
      <w:r>
        <w:t>Refund due to Park closure</w:t>
      </w:r>
      <w:bookmarkEnd w:id="15"/>
      <w:r>
        <w:t xml:space="preserve"> </w:t>
      </w:r>
    </w:p>
    <w:p w14:paraId="122F5E0E" w14:textId="77777777" w:rsidR="000938C9" w:rsidRDefault="007D061E" w:rsidP="00C14FC2">
      <w:pPr>
        <w:jc w:val="both"/>
        <w:rPr>
          <w:lang w:eastAsia="en-AU"/>
        </w:rPr>
      </w:pPr>
      <w:r>
        <w:rPr>
          <w:lang w:eastAsia="en-AU"/>
        </w:rPr>
        <w:t xml:space="preserve">The Commission </w:t>
      </w:r>
      <w:r w:rsidR="000938C9">
        <w:rPr>
          <w:lang w:eastAsia="en-AU"/>
        </w:rPr>
        <w:t>retain</w:t>
      </w:r>
      <w:r>
        <w:rPr>
          <w:lang w:eastAsia="en-AU"/>
        </w:rPr>
        <w:t>s</w:t>
      </w:r>
      <w:r w:rsidR="000938C9">
        <w:rPr>
          <w:lang w:eastAsia="en-AU"/>
        </w:rPr>
        <w:t xml:space="preserve"> the right to close any part of </w:t>
      </w:r>
      <w:r>
        <w:rPr>
          <w:lang w:eastAsia="en-AU"/>
        </w:rPr>
        <w:t>P</w:t>
      </w:r>
      <w:r w:rsidR="000938C9">
        <w:rPr>
          <w:lang w:eastAsia="en-AU"/>
        </w:rPr>
        <w:t xml:space="preserve">arks </w:t>
      </w:r>
      <w:r>
        <w:rPr>
          <w:lang w:eastAsia="en-AU"/>
        </w:rPr>
        <w:t xml:space="preserve">and Reserves </w:t>
      </w:r>
      <w:r w:rsidR="000938C9">
        <w:rPr>
          <w:lang w:eastAsia="en-AU"/>
        </w:rPr>
        <w:t>without notice for management reasons or unforeseen circumstances such as, and not limited to, weather extremes or emergency reasons.</w:t>
      </w:r>
    </w:p>
    <w:p w14:paraId="3E37FC87" w14:textId="25F550A8" w:rsidR="00A51191" w:rsidRPr="00A51191" w:rsidRDefault="007D061E" w:rsidP="00C14FC2">
      <w:pPr>
        <w:jc w:val="both"/>
        <w:rPr>
          <w:lang w:eastAsia="en-AU"/>
        </w:rPr>
      </w:pPr>
      <w:r>
        <w:rPr>
          <w:lang w:eastAsia="en-AU"/>
        </w:rPr>
        <w:t>Refunds due to Park Closures will be</w:t>
      </w:r>
      <w:r w:rsidR="00176CD8">
        <w:rPr>
          <w:lang w:eastAsia="en-AU"/>
        </w:rPr>
        <w:t xml:space="preserve"> processed by the Customer Service Team, upon the customer’s preference as a full refund or a modification without cost. </w:t>
      </w:r>
      <w:r>
        <w:rPr>
          <w:lang w:eastAsia="en-AU"/>
        </w:rPr>
        <w:t xml:space="preserve"> </w:t>
      </w:r>
    </w:p>
    <w:p w14:paraId="04DF9ECA" w14:textId="77777777" w:rsidR="00A51191" w:rsidRDefault="00A51191" w:rsidP="00C14FC2">
      <w:pPr>
        <w:pStyle w:val="Heading2"/>
        <w:jc w:val="both"/>
      </w:pPr>
      <w:bookmarkStart w:id="16" w:name="_Toc130887488"/>
      <w:r>
        <w:lastRenderedPageBreak/>
        <w:t>Refund rejections</w:t>
      </w:r>
      <w:bookmarkEnd w:id="16"/>
    </w:p>
    <w:p w14:paraId="11DB5366" w14:textId="77777777" w:rsidR="00564700" w:rsidRDefault="00C14FC2" w:rsidP="00C14FC2">
      <w:pPr>
        <w:jc w:val="both"/>
        <w:rPr>
          <w:lang w:eastAsia="en-AU"/>
        </w:rPr>
      </w:pPr>
      <w:r>
        <w:rPr>
          <w:lang w:eastAsia="en-AU"/>
        </w:rPr>
        <w:t>The Commission</w:t>
      </w:r>
      <w:r w:rsidR="00564700">
        <w:rPr>
          <w:lang w:eastAsia="en-AU"/>
        </w:rPr>
        <w:t xml:space="preserve"> will reject a claim for a refund for the following factors including but not limited to:</w:t>
      </w:r>
    </w:p>
    <w:p w14:paraId="261B2362" w14:textId="77777777" w:rsidR="00AF08B8" w:rsidRDefault="00ED216A" w:rsidP="00823D45">
      <w:pPr>
        <w:pStyle w:val="ListParagraph"/>
        <w:numPr>
          <w:ilvl w:val="0"/>
          <w:numId w:val="10"/>
        </w:numPr>
        <w:jc w:val="both"/>
        <w:rPr>
          <w:lang w:eastAsia="en-AU"/>
        </w:rPr>
      </w:pPr>
      <w:r>
        <w:rPr>
          <w:lang w:eastAsia="en-AU"/>
        </w:rPr>
        <w:t>i</w:t>
      </w:r>
      <w:r w:rsidR="00AF08B8">
        <w:rPr>
          <w:lang w:eastAsia="en-AU"/>
        </w:rPr>
        <w:t>ncorrect information or details input in the online booking system by the person making the booking</w:t>
      </w:r>
      <w:r w:rsidR="007D061E">
        <w:rPr>
          <w:lang w:eastAsia="en-AU"/>
        </w:rPr>
        <w:t>;</w:t>
      </w:r>
    </w:p>
    <w:p w14:paraId="7A292A55" w14:textId="77777777" w:rsidR="00564700" w:rsidRDefault="00564700" w:rsidP="00823D45">
      <w:pPr>
        <w:pStyle w:val="ListParagraph"/>
        <w:numPr>
          <w:ilvl w:val="0"/>
          <w:numId w:val="10"/>
        </w:numPr>
        <w:jc w:val="both"/>
        <w:rPr>
          <w:lang w:eastAsia="en-AU"/>
        </w:rPr>
      </w:pPr>
      <w:r>
        <w:rPr>
          <w:lang w:eastAsia="en-AU"/>
        </w:rPr>
        <w:t xml:space="preserve">unfavourable or unpleasant weather conditions; </w:t>
      </w:r>
    </w:p>
    <w:p w14:paraId="184A06E0" w14:textId="77777777" w:rsidR="00564700" w:rsidRDefault="00564700" w:rsidP="00823D45">
      <w:pPr>
        <w:pStyle w:val="ListParagraph"/>
        <w:numPr>
          <w:ilvl w:val="0"/>
          <w:numId w:val="10"/>
        </w:numPr>
        <w:jc w:val="both"/>
        <w:rPr>
          <w:lang w:eastAsia="en-AU"/>
        </w:rPr>
      </w:pPr>
      <w:r>
        <w:rPr>
          <w:lang w:eastAsia="en-AU"/>
        </w:rPr>
        <w:t xml:space="preserve">personal decisions to change visit plans; </w:t>
      </w:r>
    </w:p>
    <w:p w14:paraId="6AF68CEC" w14:textId="77777777" w:rsidR="00564700" w:rsidRDefault="00564700" w:rsidP="00823D45">
      <w:pPr>
        <w:pStyle w:val="ListParagraph"/>
        <w:numPr>
          <w:ilvl w:val="0"/>
          <w:numId w:val="10"/>
        </w:numPr>
        <w:jc w:val="both"/>
        <w:rPr>
          <w:lang w:eastAsia="en-AU"/>
        </w:rPr>
      </w:pPr>
      <w:r>
        <w:rPr>
          <w:lang w:eastAsia="en-AU"/>
        </w:rPr>
        <w:t xml:space="preserve">personal decisions to arrive after the booking start date or leave before the booking end date; </w:t>
      </w:r>
    </w:p>
    <w:p w14:paraId="0F8939DD" w14:textId="77777777" w:rsidR="00564700" w:rsidRDefault="00564700" w:rsidP="00823D45">
      <w:pPr>
        <w:pStyle w:val="ListParagraph"/>
        <w:numPr>
          <w:ilvl w:val="0"/>
          <w:numId w:val="10"/>
        </w:numPr>
        <w:jc w:val="both"/>
        <w:rPr>
          <w:lang w:eastAsia="en-AU"/>
        </w:rPr>
      </w:pPr>
      <w:r>
        <w:rPr>
          <w:lang w:eastAsia="en-AU"/>
        </w:rPr>
        <w:t>the failure of a person or group to obtain a transport booking or the failure of their chosen transport to operate; and</w:t>
      </w:r>
    </w:p>
    <w:p w14:paraId="1E7D9E24" w14:textId="77777777" w:rsidR="00564700" w:rsidRDefault="00564700" w:rsidP="00823D45">
      <w:pPr>
        <w:pStyle w:val="ListParagraph"/>
        <w:numPr>
          <w:ilvl w:val="0"/>
          <w:numId w:val="10"/>
        </w:numPr>
        <w:jc w:val="both"/>
        <w:rPr>
          <w:lang w:eastAsia="en-AU"/>
        </w:rPr>
      </w:pPr>
      <w:r>
        <w:rPr>
          <w:lang w:eastAsia="en-AU"/>
        </w:rPr>
        <w:t>ill health or sickness not life-threatening.</w:t>
      </w:r>
    </w:p>
    <w:p w14:paraId="54289029" w14:textId="7A2FFD74" w:rsidR="00A51191" w:rsidRPr="00A51191" w:rsidRDefault="00C14FC2" w:rsidP="00C14FC2">
      <w:pPr>
        <w:jc w:val="both"/>
        <w:rPr>
          <w:lang w:eastAsia="en-AU"/>
        </w:rPr>
      </w:pPr>
      <w:r>
        <w:rPr>
          <w:lang w:eastAsia="en-AU"/>
        </w:rPr>
        <w:t xml:space="preserve">The Commission </w:t>
      </w:r>
      <w:r w:rsidR="00564700" w:rsidRPr="00564700">
        <w:rPr>
          <w:lang w:eastAsia="en-AU"/>
        </w:rPr>
        <w:t>will not refund any part of the amount paid</w:t>
      </w:r>
      <w:r w:rsidR="00176CD8">
        <w:rPr>
          <w:lang w:eastAsia="en-AU"/>
        </w:rPr>
        <w:t>, where customers choose to arrive late or depart early from the booking period, or where the number of adults and children is less than that</w:t>
      </w:r>
      <w:r w:rsidR="00564700" w:rsidRPr="00564700">
        <w:rPr>
          <w:lang w:eastAsia="en-AU"/>
        </w:rPr>
        <w:t xml:space="preserve"> booked </w:t>
      </w:r>
      <w:r w:rsidR="00176CD8">
        <w:rPr>
          <w:lang w:eastAsia="en-AU"/>
        </w:rPr>
        <w:t xml:space="preserve">to </w:t>
      </w:r>
      <w:r w:rsidR="00564700" w:rsidRPr="00564700">
        <w:rPr>
          <w:lang w:eastAsia="en-AU"/>
        </w:rPr>
        <w:t>occupy the camp site.</w:t>
      </w:r>
    </w:p>
    <w:p w14:paraId="332F60DE" w14:textId="77777777" w:rsidR="00823D45" w:rsidRDefault="00823D45" w:rsidP="00C14FC2">
      <w:pPr>
        <w:pStyle w:val="Heading1"/>
        <w:jc w:val="both"/>
        <w:rPr>
          <w:noProof/>
          <w:lang w:eastAsia="en-AU"/>
        </w:rPr>
      </w:pPr>
      <w:bookmarkStart w:id="17" w:name="_Toc130887489"/>
      <w:r>
        <w:rPr>
          <w:noProof/>
          <w:lang w:eastAsia="en-AU"/>
        </w:rPr>
        <w:t>Refund Method</w:t>
      </w:r>
      <w:bookmarkEnd w:id="17"/>
    </w:p>
    <w:p w14:paraId="3BA3F4AC" w14:textId="77777777" w:rsidR="00823D45" w:rsidRPr="00823D45" w:rsidRDefault="00823D45" w:rsidP="00823D45">
      <w:pPr>
        <w:jc w:val="both"/>
        <w:rPr>
          <w:lang w:eastAsia="en-AU"/>
        </w:rPr>
      </w:pPr>
      <w:r w:rsidRPr="00823D45">
        <w:rPr>
          <w:lang w:eastAsia="en-AU"/>
        </w:rPr>
        <w:t>Modifications or cancellations are processed in the Commission’s Booking System according to the Policy statements set out above.</w:t>
      </w:r>
    </w:p>
    <w:p w14:paraId="1BEE4407" w14:textId="77777777" w:rsidR="00823D45" w:rsidRPr="00823D45" w:rsidRDefault="00823D45" w:rsidP="00823D45">
      <w:pPr>
        <w:jc w:val="both"/>
        <w:rPr>
          <w:lang w:eastAsia="en-AU"/>
        </w:rPr>
      </w:pPr>
      <w:r w:rsidRPr="00823D45">
        <w:rPr>
          <w:lang w:eastAsia="en-AU"/>
        </w:rPr>
        <w:t xml:space="preserve">Refunds can only be credited to the original credit card or account used to purchase the booking. </w:t>
      </w:r>
    </w:p>
    <w:p w14:paraId="1EB47658" w14:textId="31B7DA9D" w:rsidR="00823D45" w:rsidRPr="00823D45" w:rsidRDefault="00823D45" w:rsidP="00823D45">
      <w:pPr>
        <w:jc w:val="both"/>
        <w:rPr>
          <w:lang w:eastAsia="en-AU"/>
        </w:rPr>
      </w:pPr>
      <w:r w:rsidRPr="00823D45">
        <w:rPr>
          <w:lang w:eastAsia="en-AU"/>
        </w:rPr>
        <w:t xml:space="preserve">An </w:t>
      </w:r>
      <w:r w:rsidR="00ED216A">
        <w:rPr>
          <w:lang w:eastAsia="en-AU"/>
        </w:rPr>
        <w:t>A</w:t>
      </w:r>
      <w:r w:rsidRPr="00823D45">
        <w:rPr>
          <w:lang w:eastAsia="en-AU"/>
        </w:rPr>
        <w:t xml:space="preserve">dministration </w:t>
      </w:r>
      <w:r w:rsidR="00ED216A">
        <w:rPr>
          <w:lang w:eastAsia="en-AU"/>
        </w:rPr>
        <w:t>F</w:t>
      </w:r>
      <w:r w:rsidRPr="00823D45">
        <w:rPr>
          <w:lang w:eastAsia="en-AU"/>
        </w:rPr>
        <w:t xml:space="preserve">ee of 10% of the </w:t>
      </w:r>
      <w:r w:rsidR="00292FBB">
        <w:rPr>
          <w:lang w:eastAsia="en-AU"/>
        </w:rPr>
        <w:t>original</w:t>
      </w:r>
      <w:r w:rsidRPr="00823D45">
        <w:rPr>
          <w:lang w:eastAsia="en-AU"/>
        </w:rPr>
        <w:t xml:space="preserve"> booking amount applies when refunds are processed by a Commission staff member by phone, through email or in person.</w:t>
      </w:r>
      <w:r w:rsidR="00ED216A">
        <w:rPr>
          <w:lang w:eastAsia="en-AU"/>
        </w:rPr>
        <w:t xml:space="preserve"> The Administration does not apply to refunds processed by Commission staff when they are due to pandemics (see section 5.</w:t>
      </w:r>
      <w:r w:rsidR="00826A21">
        <w:rPr>
          <w:lang w:eastAsia="en-AU"/>
        </w:rPr>
        <w:t>4</w:t>
      </w:r>
      <w:r w:rsidR="00ED216A">
        <w:rPr>
          <w:lang w:eastAsia="en-AU"/>
        </w:rPr>
        <w:t>) or Park closures (see section 5.</w:t>
      </w:r>
      <w:r w:rsidR="00826A21">
        <w:rPr>
          <w:lang w:eastAsia="en-AU"/>
        </w:rPr>
        <w:t>5</w:t>
      </w:r>
      <w:r w:rsidR="00ED216A">
        <w:rPr>
          <w:lang w:eastAsia="en-AU"/>
        </w:rPr>
        <w:t>)</w:t>
      </w:r>
      <w:r w:rsidR="001573C6">
        <w:rPr>
          <w:lang w:eastAsia="en-AU"/>
        </w:rPr>
        <w:t>.</w:t>
      </w:r>
    </w:p>
    <w:p w14:paraId="0C2CD17C" w14:textId="77777777" w:rsidR="00823D45" w:rsidRPr="00823D45" w:rsidRDefault="00823D45" w:rsidP="00823D45">
      <w:pPr>
        <w:jc w:val="both"/>
        <w:rPr>
          <w:lang w:eastAsia="en-AU"/>
        </w:rPr>
      </w:pPr>
      <w:r w:rsidRPr="00823D45">
        <w:rPr>
          <w:lang w:eastAsia="en-AU"/>
        </w:rPr>
        <w:t>Refund will be processed at the time changes are made and may take up to two weeks to appear on bank statements.</w:t>
      </w:r>
    </w:p>
    <w:p w14:paraId="2E6D2869" w14:textId="77777777" w:rsidR="00823D45" w:rsidRPr="00823D45" w:rsidRDefault="00823D45" w:rsidP="00823D45">
      <w:pPr>
        <w:jc w:val="both"/>
        <w:rPr>
          <w:lang w:eastAsia="en-AU"/>
        </w:rPr>
      </w:pPr>
      <w:r w:rsidRPr="00823D45">
        <w:rPr>
          <w:lang w:eastAsia="en-AU"/>
        </w:rPr>
        <w:t xml:space="preserve">Refunds will be considered due to declared emergencies, pandemics, Park closures and must be applied for within 28 days of the booking commencement date. </w:t>
      </w:r>
    </w:p>
    <w:p w14:paraId="2CB41DFC" w14:textId="77777777" w:rsidR="00C14FC2" w:rsidRDefault="00823D45" w:rsidP="00C14FC2">
      <w:pPr>
        <w:pStyle w:val="Heading1"/>
        <w:jc w:val="both"/>
        <w:rPr>
          <w:noProof/>
          <w:lang w:eastAsia="en-AU"/>
        </w:rPr>
      </w:pPr>
      <w:bookmarkStart w:id="18" w:name="_Toc130887490"/>
      <w:r>
        <w:rPr>
          <w:noProof/>
          <w:lang w:eastAsia="en-AU"/>
        </w:rPr>
        <w:t>D</w:t>
      </w:r>
      <w:r w:rsidR="00C14FC2">
        <w:rPr>
          <w:noProof/>
          <w:lang w:eastAsia="en-AU"/>
        </w:rPr>
        <w:t>elegate Approval</w:t>
      </w:r>
      <w:bookmarkEnd w:id="18"/>
    </w:p>
    <w:p w14:paraId="346723BC" w14:textId="5EE087BD" w:rsidR="0016028E" w:rsidRDefault="00C14FC2">
      <w:pPr>
        <w:rPr>
          <w:rFonts w:asciiTheme="majorHAnsi" w:eastAsiaTheme="majorEastAsia" w:hAnsiTheme="majorHAnsi" w:cstheme="majorBidi"/>
          <w:bCs/>
          <w:noProof/>
          <w:color w:val="1F1F5F" w:themeColor="text1"/>
          <w:kern w:val="32"/>
          <w:sz w:val="36"/>
          <w:szCs w:val="32"/>
          <w:lang w:eastAsia="en-AU"/>
        </w:rPr>
      </w:pPr>
      <w:r>
        <w:t xml:space="preserve">A refund, reimbursement, or other alternative remedy, must be approved by the appropriate delegate in line with requisite governing legislation (e.g. </w:t>
      </w:r>
      <w:r>
        <w:rPr>
          <w:i/>
        </w:rPr>
        <w:t>Financial Management Act 1995</w:t>
      </w:r>
      <w:r>
        <w:t xml:space="preserve"> and </w:t>
      </w:r>
      <w:r>
        <w:rPr>
          <w:i/>
        </w:rPr>
        <w:t>Contracts Act 1978</w:t>
      </w:r>
      <w:r>
        <w:t>) and subordinate legislation (e.g. the Department’s Financial Delegations and relevant Treasurer’s Directions).</w:t>
      </w:r>
    </w:p>
    <w:p w14:paraId="73D2B185" w14:textId="77777777" w:rsidR="00C14FC2" w:rsidRDefault="00C14FC2" w:rsidP="00C14FC2">
      <w:pPr>
        <w:pStyle w:val="Heading1"/>
        <w:jc w:val="both"/>
        <w:rPr>
          <w:noProof/>
          <w:lang w:eastAsia="en-AU"/>
        </w:rPr>
      </w:pPr>
      <w:bookmarkStart w:id="19" w:name="_Toc130887491"/>
      <w:r>
        <w:rPr>
          <w:noProof/>
          <w:lang w:eastAsia="en-AU"/>
        </w:rPr>
        <w:t>Notify Customers</w:t>
      </w:r>
      <w:bookmarkEnd w:id="19"/>
    </w:p>
    <w:p w14:paraId="74F12D6E" w14:textId="77777777" w:rsidR="00C14FC2" w:rsidRPr="00C14FC2" w:rsidRDefault="00C14FC2" w:rsidP="00292FBB">
      <w:pPr>
        <w:pStyle w:val="DTCNormal"/>
        <w:spacing w:after="200"/>
        <w:ind w:left="0" w:right="6"/>
        <w:rPr>
          <w:rFonts w:asciiTheme="minorHAnsi" w:hAnsiTheme="minorHAnsi"/>
        </w:rPr>
      </w:pPr>
      <w:r w:rsidRPr="00C14FC2">
        <w:rPr>
          <w:rFonts w:asciiTheme="minorHAnsi" w:hAnsiTheme="minorHAnsi"/>
        </w:rPr>
        <w:t xml:space="preserve">Customers </w:t>
      </w:r>
      <w:r w:rsidR="007D061E">
        <w:rPr>
          <w:rFonts w:asciiTheme="minorHAnsi" w:hAnsiTheme="minorHAnsi"/>
        </w:rPr>
        <w:t>will</w:t>
      </w:r>
      <w:r w:rsidRPr="00C14FC2">
        <w:rPr>
          <w:rFonts w:asciiTheme="minorHAnsi" w:hAnsiTheme="minorHAnsi"/>
        </w:rPr>
        <w:t xml:space="preserve"> be promptly notified after a decision has been made.</w:t>
      </w:r>
    </w:p>
    <w:p w14:paraId="6368C760" w14:textId="77777777" w:rsidR="00C14FC2" w:rsidRPr="00C14FC2" w:rsidRDefault="00C14FC2" w:rsidP="00292FBB">
      <w:pPr>
        <w:pStyle w:val="DTCNormal"/>
        <w:spacing w:after="200"/>
        <w:ind w:left="0" w:right="6"/>
        <w:rPr>
          <w:rFonts w:asciiTheme="minorHAnsi" w:hAnsiTheme="minorHAnsi"/>
        </w:rPr>
      </w:pPr>
      <w:r w:rsidRPr="00C14FC2">
        <w:rPr>
          <w:rFonts w:asciiTheme="minorHAnsi" w:hAnsiTheme="minorHAnsi"/>
        </w:rPr>
        <w:t>Where it is identified that the situation is likely to apply to other customers, decisions should be applied consistently.</w:t>
      </w:r>
    </w:p>
    <w:p w14:paraId="45B595CD" w14:textId="77777777" w:rsidR="00C14FC2" w:rsidRPr="00C14FC2" w:rsidRDefault="00C14FC2" w:rsidP="00292FBB">
      <w:pPr>
        <w:ind w:right="6"/>
        <w:jc w:val="both"/>
        <w:rPr>
          <w:rFonts w:asciiTheme="minorHAnsi" w:hAnsiTheme="minorHAnsi"/>
          <w:lang w:eastAsia="en-AU"/>
        </w:rPr>
      </w:pPr>
      <w:r w:rsidRPr="00C14FC2">
        <w:rPr>
          <w:rFonts w:asciiTheme="minorHAnsi" w:hAnsiTheme="minorHAnsi"/>
        </w:rPr>
        <w:t>Where a decision is made to refuse a refund, deferral of the service or alternative option of reimbursement, the notification should include the reasons for the decision and the customer’s right to request a review.</w:t>
      </w:r>
    </w:p>
    <w:p w14:paraId="1C00BE34" w14:textId="25BF2EF2" w:rsidR="001573C6" w:rsidRDefault="001573C6">
      <w:pPr>
        <w:rPr>
          <w:rFonts w:asciiTheme="majorHAnsi" w:eastAsiaTheme="majorEastAsia" w:hAnsiTheme="majorHAnsi" w:cstheme="majorBidi"/>
          <w:bCs/>
          <w:noProof/>
          <w:color w:val="1F1F5F" w:themeColor="text1"/>
          <w:kern w:val="32"/>
          <w:sz w:val="36"/>
          <w:szCs w:val="32"/>
          <w:lang w:eastAsia="en-AU"/>
        </w:rPr>
      </w:pPr>
    </w:p>
    <w:p w14:paraId="6240B0D6" w14:textId="66B5E5D0" w:rsidR="00214A1E" w:rsidRDefault="00214A1E" w:rsidP="00C14FC2">
      <w:pPr>
        <w:pStyle w:val="Heading1"/>
        <w:jc w:val="both"/>
        <w:rPr>
          <w:lang w:eastAsia="en-AU"/>
        </w:rPr>
      </w:pPr>
      <w:bookmarkStart w:id="20" w:name="_Toc130887492"/>
      <w:r>
        <w:rPr>
          <w:noProof/>
          <w:lang w:eastAsia="en-AU"/>
        </w:rPr>
        <w:t>Legislation</w:t>
      </w:r>
      <w:r>
        <w:rPr>
          <w:lang w:eastAsia="en-AU"/>
        </w:rPr>
        <w:t xml:space="preserve"> and associated documents</w:t>
      </w:r>
      <w:bookmarkEnd w:id="20"/>
    </w:p>
    <w:p w14:paraId="66CCFA00" w14:textId="77777777" w:rsidR="00C14FC2" w:rsidRDefault="00C14FC2" w:rsidP="00ED216A">
      <w:pPr>
        <w:spacing w:after="120"/>
        <w:jc w:val="both"/>
        <w:rPr>
          <w:lang w:eastAsia="en-AU"/>
        </w:rPr>
      </w:pPr>
      <w:r>
        <w:rPr>
          <w:lang w:eastAsia="en-AU"/>
        </w:rPr>
        <w:t>Australian Consumer Law</w:t>
      </w:r>
    </w:p>
    <w:p w14:paraId="609FC04B" w14:textId="77777777" w:rsidR="00C14FC2" w:rsidRDefault="00C14FC2" w:rsidP="00ED216A">
      <w:pPr>
        <w:spacing w:after="120"/>
        <w:jc w:val="both"/>
        <w:rPr>
          <w:lang w:eastAsia="en-AU"/>
        </w:rPr>
      </w:pPr>
      <w:r>
        <w:rPr>
          <w:lang w:eastAsia="en-AU"/>
        </w:rPr>
        <w:t>Treasurer’s Directions</w:t>
      </w:r>
    </w:p>
    <w:p w14:paraId="6BA0E578" w14:textId="77777777" w:rsidR="00C14FC2" w:rsidRDefault="00C14FC2" w:rsidP="00ED216A">
      <w:pPr>
        <w:spacing w:after="120"/>
        <w:jc w:val="both"/>
        <w:rPr>
          <w:i/>
          <w:lang w:eastAsia="en-AU"/>
        </w:rPr>
      </w:pPr>
      <w:r w:rsidRPr="00C14FC2">
        <w:rPr>
          <w:i/>
          <w:lang w:eastAsia="en-AU"/>
        </w:rPr>
        <w:t>Aboriginal Land Rights (Nort</w:t>
      </w:r>
      <w:r>
        <w:rPr>
          <w:i/>
          <w:lang w:eastAsia="en-AU"/>
        </w:rPr>
        <w:t>hern Territory) Act 1976 (Cwth)</w:t>
      </w:r>
    </w:p>
    <w:p w14:paraId="16901FD6" w14:textId="77777777" w:rsidR="00C14FC2" w:rsidRPr="00C14FC2" w:rsidRDefault="00C14FC2" w:rsidP="00ED216A">
      <w:pPr>
        <w:spacing w:after="120"/>
        <w:jc w:val="both"/>
        <w:rPr>
          <w:i/>
          <w:lang w:eastAsia="en-AU"/>
        </w:rPr>
      </w:pPr>
      <w:r w:rsidRPr="00C14FC2">
        <w:rPr>
          <w:i/>
          <w:lang w:eastAsia="en-AU"/>
        </w:rPr>
        <w:t>Cobourg Peninsula Aboriginal Land, Sanctuary and Marine Park Act 1981</w:t>
      </w:r>
    </w:p>
    <w:p w14:paraId="3222164E" w14:textId="77777777" w:rsidR="00C14FC2" w:rsidRPr="00C14FC2" w:rsidRDefault="00C14FC2" w:rsidP="00ED216A">
      <w:pPr>
        <w:spacing w:after="120"/>
        <w:jc w:val="both"/>
        <w:rPr>
          <w:i/>
          <w:lang w:eastAsia="en-AU"/>
        </w:rPr>
      </w:pPr>
      <w:r w:rsidRPr="00C14FC2">
        <w:rPr>
          <w:i/>
          <w:lang w:eastAsia="en-AU"/>
        </w:rPr>
        <w:t>Contracts Act 1978</w:t>
      </w:r>
    </w:p>
    <w:p w14:paraId="60BE85B3" w14:textId="77777777" w:rsidR="00C14FC2" w:rsidRPr="00C14FC2" w:rsidRDefault="00C14FC2" w:rsidP="00ED216A">
      <w:pPr>
        <w:spacing w:after="120"/>
        <w:jc w:val="both"/>
        <w:rPr>
          <w:i/>
          <w:lang w:eastAsia="en-AU"/>
        </w:rPr>
      </w:pPr>
      <w:r w:rsidRPr="00C14FC2">
        <w:rPr>
          <w:i/>
          <w:lang w:eastAsia="en-AU"/>
        </w:rPr>
        <w:t>Financial Management Act 1995</w:t>
      </w:r>
    </w:p>
    <w:p w14:paraId="081C1C4A" w14:textId="77777777" w:rsidR="00C14FC2" w:rsidRPr="00C14FC2" w:rsidRDefault="00C14FC2" w:rsidP="00ED216A">
      <w:pPr>
        <w:spacing w:after="120"/>
        <w:jc w:val="both"/>
        <w:rPr>
          <w:i/>
          <w:lang w:eastAsia="en-AU"/>
        </w:rPr>
      </w:pPr>
      <w:r w:rsidRPr="00C14FC2">
        <w:rPr>
          <w:i/>
          <w:lang w:eastAsia="en-AU"/>
        </w:rPr>
        <w:t>Nitmiluk (Katherine Gorge) National Park Act 1989</w:t>
      </w:r>
    </w:p>
    <w:p w14:paraId="39760AD1" w14:textId="77777777" w:rsidR="00C14FC2" w:rsidRPr="00C14FC2" w:rsidRDefault="00C14FC2" w:rsidP="00ED216A">
      <w:pPr>
        <w:spacing w:after="120"/>
        <w:jc w:val="both"/>
        <w:rPr>
          <w:i/>
          <w:lang w:eastAsia="en-AU"/>
        </w:rPr>
      </w:pPr>
      <w:r w:rsidRPr="00C14FC2">
        <w:rPr>
          <w:i/>
          <w:lang w:eastAsia="en-AU"/>
        </w:rPr>
        <w:t>Parks and Wildlife Commission Act 1980</w:t>
      </w:r>
    </w:p>
    <w:p w14:paraId="0089B5CB" w14:textId="77777777" w:rsidR="00C14FC2" w:rsidRPr="00C14FC2" w:rsidRDefault="00C14FC2" w:rsidP="00ED216A">
      <w:pPr>
        <w:spacing w:after="120"/>
        <w:jc w:val="both"/>
        <w:rPr>
          <w:i/>
          <w:lang w:eastAsia="en-AU"/>
        </w:rPr>
      </w:pPr>
      <w:r w:rsidRPr="00C14FC2">
        <w:rPr>
          <w:i/>
          <w:lang w:eastAsia="en-AU"/>
        </w:rPr>
        <w:t>Territory Parks and Wildlife Conservation Act 1976</w:t>
      </w:r>
    </w:p>
    <w:sectPr w:rsidR="00C14FC2" w:rsidRPr="00C14FC2" w:rsidSect="008B7C3D">
      <w:footerReference w:type="default" r:id="rId15"/>
      <w:headerReference w:type="first" r:id="rId1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D3366" w14:textId="77777777" w:rsidR="008D3817" w:rsidRDefault="008D3817">
      <w:r>
        <w:separator/>
      </w:r>
    </w:p>
  </w:endnote>
  <w:endnote w:type="continuationSeparator" w:id="0">
    <w:p w14:paraId="53B1FE09" w14:textId="77777777" w:rsidR="008D3817" w:rsidRDefault="008D3817">
      <w:r>
        <w:continuationSeparator/>
      </w:r>
    </w:p>
  </w:endnote>
  <w:endnote w:type="continuationNotice" w:id="1">
    <w:p w14:paraId="2B0F447C" w14:textId="77777777" w:rsidR="008D3817" w:rsidRDefault="008D38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811FA" w14:textId="77777777" w:rsidR="00964B22" w:rsidRPr="00F538BD" w:rsidRDefault="000A385C" w:rsidP="000A385C">
    <w:pPr>
      <w:pStyle w:val="Hidden"/>
      <w:ind w:firstLine="0"/>
      <w:jc w:val="right"/>
    </w:pPr>
    <w:r w:rsidRPr="001852AF">
      <w:rPr>
        <w:noProof/>
        <w:lang w:eastAsia="en-AU"/>
      </w:rPr>
      <w:drawing>
        <wp:inline distT="0" distB="0" distL="0" distR="0" wp14:anchorId="765F72B7" wp14:editId="46C0D15D">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89CD" w14:textId="77777777"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570D" w14:textId="77777777" w:rsidR="001852AF" w:rsidRPr="00C14FC2" w:rsidRDefault="001852AF" w:rsidP="001852AF">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2863525C" w14:textId="77777777" w:rsidTr="00007EB5">
      <w:trPr>
        <w:cantSplit/>
        <w:trHeight w:hRule="exact" w:val="850"/>
        <w:tblHeader/>
      </w:trPr>
      <w:tc>
        <w:tcPr>
          <w:tcW w:w="10318" w:type="dxa"/>
          <w:vAlign w:val="bottom"/>
        </w:tcPr>
        <w:p w14:paraId="73138FF2" w14:textId="77777777"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2A3F82CF8508478EB16726F9FFD036DD"/>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C3E6C">
                <w:rPr>
                  <w:rStyle w:val="PageNumber"/>
                  <w:b/>
                </w:rPr>
                <w:t>Environment, Parks and Water Security</w:t>
              </w:r>
            </w:sdtContent>
          </w:sdt>
          <w:r w:rsidR="00AC3E6C">
            <w:rPr>
              <w:rStyle w:val="PageNumber"/>
            </w:rPr>
            <w:t xml:space="preserve"> </w:t>
          </w:r>
        </w:p>
        <w:p w14:paraId="50862B6D" w14:textId="31DD8E06" w:rsidR="00CB6A67" w:rsidRPr="00CE6614" w:rsidRDefault="00D16495" w:rsidP="00CB6A67">
          <w:pPr>
            <w:spacing w:after="0"/>
            <w:rPr>
              <w:rStyle w:val="PageNumber"/>
            </w:rPr>
          </w:pPr>
          <w:sdt>
            <w:sdtPr>
              <w:rPr>
                <w:rStyle w:val="PageNumber"/>
              </w:rPr>
              <w:alias w:val="Date"/>
              <w:tag w:val=""/>
              <w:id w:val="1578473972"/>
              <w:placeholder>
                <w:docPart w:val="944299C42D334B46A53D91C57BCEE2BF"/>
              </w:placeholder>
              <w:dataBinding w:prefixMappings="xmlns:ns0='http://schemas.microsoft.com/office/2006/coverPageProps' " w:xpath="/ns0:CoverPageProperties[1]/ns0:PublishDate[1]" w:storeItemID="{55AF091B-3C7A-41E3-B477-F2FDAA23CFDA}"/>
              <w15:color w:val="000000"/>
              <w:date w:fullDate="2023-03-28T00:00:00Z">
                <w:dateFormat w:val="d MMMM yyyy"/>
                <w:lid w:val="en-AU"/>
                <w:storeMappedDataAs w:val="dateTime"/>
                <w:calendar w:val="gregorian"/>
              </w:date>
            </w:sdtPr>
            <w:sdtEndPr>
              <w:rPr>
                <w:rStyle w:val="PageNumber"/>
              </w:rPr>
            </w:sdtEndPr>
            <w:sdtContent>
              <w:r w:rsidR="00000D7A">
                <w:rPr>
                  <w:rStyle w:val="PageNumber"/>
                </w:rPr>
                <w:t>28 March 2023</w:t>
              </w:r>
            </w:sdtContent>
          </w:sdt>
          <w:r w:rsidR="00457066">
            <w:rPr>
              <w:rStyle w:val="PageNumber"/>
            </w:rPr>
            <w:t xml:space="preserve"> | Version </w:t>
          </w:r>
          <w:r w:rsidR="001573C6">
            <w:rPr>
              <w:rStyle w:val="PageNumber"/>
            </w:rPr>
            <w:t>1.</w:t>
          </w:r>
          <w:r w:rsidR="00000D7A">
            <w:rPr>
              <w:rStyle w:val="PageNumber"/>
            </w:rPr>
            <w:t>3</w:t>
          </w:r>
          <w:r w:rsidR="001573C6">
            <w:rPr>
              <w:rStyle w:val="PageNumber"/>
            </w:rPr>
            <w:t xml:space="preserve"> </w:t>
          </w:r>
          <w:r w:rsidR="00457066">
            <w:rPr>
              <w:rStyle w:val="PageNumber"/>
            </w:rPr>
            <w:t>APPROVED</w:t>
          </w:r>
        </w:p>
        <w:p w14:paraId="463CDFD2" w14:textId="7882FA53"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16495">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16495">
            <w:rPr>
              <w:rStyle w:val="PageNumber"/>
              <w:noProof/>
            </w:rPr>
            <w:t>8</w:t>
          </w:r>
          <w:r w:rsidRPr="00AC4488">
            <w:rPr>
              <w:rStyle w:val="PageNumber"/>
            </w:rPr>
            <w:fldChar w:fldCharType="end"/>
          </w:r>
        </w:p>
      </w:tc>
    </w:tr>
  </w:tbl>
  <w:p w14:paraId="055B4973" w14:textId="77777777" w:rsidR="001852AF" w:rsidRDefault="001852AF" w:rsidP="001852AF">
    <w:pPr>
      <w:pStyle w:val="Hidden"/>
      <w:ind w:firstLine="0"/>
    </w:pPr>
  </w:p>
  <w:p w14:paraId="1A1D72D5"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9E937" w14:textId="77777777" w:rsidR="008D3817" w:rsidRDefault="008D3817">
      <w:r>
        <w:separator/>
      </w:r>
    </w:p>
  </w:footnote>
  <w:footnote w:type="continuationSeparator" w:id="0">
    <w:p w14:paraId="08BD187F" w14:textId="77777777" w:rsidR="008D3817" w:rsidRDefault="008D3817">
      <w:r>
        <w:continuationSeparator/>
      </w:r>
    </w:p>
  </w:footnote>
  <w:footnote w:type="continuationNotice" w:id="1">
    <w:p w14:paraId="08B75591" w14:textId="77777777" w:rsidR="008D3817" w:rsidRDefault="008D38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3487" w14:textId="2C2E7339" w:rsidR="00964B22" w:rsidRPr="008E0345" w:rsidRDefault="00D16495"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9168A5">
          <w:t>Parks Pass, Camping and Walking Fee – Cancellation and Modification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1EFB"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2E242DE4" wp14:editId="3D014FCE">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24018"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C40A" w14:textId="77777777"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80DF4FC" w14:textId="534DEFA8" w:rsidR="00983000" w:rsidRPr="00964B22" w:rsidRDefault="009168A5" w:rsidP="008E0345">
        <w:pPr>
          <w:pStyle w:val="Header"/>
          <w:rPr>
            <w:b/>
          </w:rPr>
        </w:pPr>
        <w:r>
          <w:t>Parks Pass, Camping and Walking Fee – Cancellation and Modification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A732B1"/>
    <w:multiLevelType w:val="hybridMultilevel"/>
    <w:tmpl w:val="90D6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780CCF"/>
    <w:multiLevelType w:val="hybridMultilevel"/>
    <w:tmpl w:val="DD4077E2"/>
    <w:lvl w:ilvl="0" w:tplc="82E2B74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CAC41BE"/>
    <w:multiLevelType w:val="hybridMultilevel"/>
    <w:tmpl w:val="D1426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6E147DD"/>
    <w:multiLevelType w:val="hybridMultilevel"/>
    <w:tmpl w:val="5F38859E"/>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6EE0A67"/>
    <w:multiLevelType w:val="multilevel"/>
    <w:tmpl w:val="6EC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292B08"/>
    <w:multiLevelType w:val="hybridMultilevel"/>
    <w:tmpl w:val="FB72D644"/>
    <w:lvl w:ilvl="0" w:tplc="82E2B74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4E712CB"/>
    <w:multiLevelType w:val="hybridMultilevel"/>
    <w:tmpl w:val="2E50031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1"/>
  </w:num>
  <w:num w:numId="4">
    <w:abstractNumId w:val="26"/>
  </w:num>
  <w:num w:numId="5">
    <w:abstractNumId w:val="17"/>
  </w:num>
  <w:num w:numId="6">
    <w:abstractNumId w:val="9"/>
  </w:num>
  <w:num w:numId="7">
    <w:abstractNumId w:val="28"/>
  </w:num>
  <w:num w:numId="8">
    <w:abstractNumId w:val="16"/>
  </w:num>
  <w:num w:numId="9">
    <w:abstractNumId w:val="22"/>
  </w:num>
  <w:num w:numId="10">
    <w:abstractNumId w:val="5"/>
  </w:num>
  <w:num w:numId="11">
    <w:abstractNumId w:val="37"/>
  </w:num>
  <w:num w:numId="12">
    <w:abstractNumId w:val="39"/>
  </w:num>
  <w:num w:numId="13">
    <w:abstractNumId w:val="31"/>
  </w:num>
  <w:num w:numId="14">
    <w:abstractNumId w:val="35"/>
  </w:num>
  <w:num w:numId="15">
    <w:abstractNumId w:val="1"/>
  </w:num>
  <w:num w:numId="16">
    <w:abstractNumId w:val="24"/>
  </w:num>
  <w:num w:numId="17">
    <w:abstractNumId w:val="41"/>
  </w:num>
  <w:num w:numId="18">
    <w:abstractNumId w:val="41"/>
  </w:num>
  <w:num w:numId="19">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CB"/>
    <w:rsid w:val="00000D7A"/>
    <w:rsid w:val="00001DDF"/>
    <w:rsid w:val="0000322D"/>
    <w:rsid w:val="00007670"/>
    <w:rsid w:val="00010036"/>
    <w:rsid w:val="00010665"/>
    <w:rsid w:val="0002393A"/>
    <w:rsid w:val="00027DB8"/>
    <w:rsid w:val="000307A7"/>
    <w:rsid w:val="00031A96"/>
    <w:rsid w:val="00040BF3"/>
    <w:rsid w:val="0004577F"/>
    <w:rsid w:val="00046C59"/>
    <w:rsid w:val="0005001D"/>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38C9"/>
    <w:rsid w:val="000962C5"/>
    <w:rsid w:val="000A04AF"/>
    <w:rsid w:val="000A385C"/>
    <w:rsid w:val="000A4317"/>
    <w:rsid w:val="000A559C"/>
    <w:rsid w:val="000B2CA1"/>
    <w:rsid w:val="000B47E5"/>
    <w:rsid w:val="000D1F29"/>
    <w:rsid w:val="000D633D"/>
    <w:rsid w:val="000E0962"/>
    <w:rsid w:val="000E342B"/>
    <w:rsid w:val="000E38FB"/>
    <w:rsid w:val="000E5DD2"/>
    <w:rsid w:val="000F1E95"/>
    <w:rsid w:val="000F2958"/>
    <w:rsid w:val="000F4805"/>
    <w:rsid w:val="000F4E5C"/>
    <w:rsid w:val="00104E7F"/>
    <w:rsid w:val="00107EEC"/>
    <w:rsid w:val="001117D8"/>
    <w:rsid w:val="001137EC"/>
    <w:rsid w:val="001152F5"/>
    <w:rsid w:val="00117743"/>
    <w:rsid w:val="00117F5B"/>
    <w:rsid w:val="00132658"/>
    <w:rsid w:val="001464BA"/>
    <w:rsid w:val="00147DED"/>
    <w:rsid w:val="00150DC0"/>
    <w:rsid w:val="00156CD4"/>
    <w:rsid w:val="001573C6"/>
    <w:rsid w:val="0016028E"/>
    <w:rsid w:val="00161CC6"/>
    <w:rsid w:val="00164A3E"/>
    <w:rsid w:val="00166FF6"/>
    <w:rsid w:val="00172C77"/>
    <w:rsid w:val="00176123"/>
    <w:rsid w:val="00176CD8"/>
    <w:rsid w:val="00181620"/>
    <w:rsid w:val="001852AF"/>
    <w:rsid w:val="001855DF"/>
    <w:rsid w:val="001957AD"/>
    <w:rsid w:val="001A21F0"/>
    <w:rsid w:val="001A2B7F"/>
    <w:rsid w:val="001A3AFD"/>
    <w:rsid w:val="001A496C"/>
    <w:rsid w:val="001A6304"/>
    <w:rsid w:val="001A6D50"/>
    <w:rsid w:val="001B14F6"/>
    <w:rsid w:val="001B2B6C"/>
    <w:rsid w:val="001B49AD"/>
    <w:rsid w:val="001D01C4"/>
    <w:rsid w:val="001D146B"/>
    <w:rsid w:val="001D52B0"/>
    <w:rsid w:val="001D58AC"/>
    <w:rsid w:val="001D5A18"/>
    <w:rsid w:val="001D7CA4"/>
    <w:rsid w:val="001E057F"/>
    <w:rsid w:val="001E14EB"/>
    <w:rsid w:val="001E1982"/>
    <w:rsid w:val="001F2879"/>
    <w:rsid w:val="001F59E6"/>
    <w:rsid w:val="001F5C6E"/>
    <w:rsid w:val="00202014"/>
    <w:rsid w:val="00206936"/>
    <w:rsid w:val="00206C6F"/>
    <w:rsid w:val="00206FBD"/>
    <w:rsid w:val="00207746"/>
    <w:rsid w:val="002149DB"/>
    <w:rsid w:val="00214A1E"/>
    <w:rsid w:val="00221220"/>
    <w:rsid w:val="00230031"/>
    <w:rsid w:val="00235C01"/>
    <w:rsid w:val="00236878"/>
    <w:rsid w:val="002465A8"/>
    <w:rsid w:val="00247343"/>
    <w:rsid w:val="00250E68"/>
    <w:rsid w:val="00265C56"/>
    <w:rsid w:val="002716CD"/>
    <w:rsid w:val="00274D4B"/>
    <w:rsid w:val="002806F5"/>
    <w:rsid w:val="00281577"/>
    <w:rsid w:val="002926BC"/>
    <w:rsid w:val="00292FBB"/>
    <w:rsid w:val="00293A72"/>
    <w:rsid w:val="002A0160"/>
    <w:rsid w:val="002A30C3"/>
    <w:rsid w:val="002A6F6A"/>
    <w:rsid w:val="002A7712"/>
    <w:rsid w:val="002B06D4"/>
    <w:rsid w:val="002B356F"/>
    <w:rsid w:val="002B38F7"/>
    <w:rsid w:val="002B5591"/>
    <w:rsid w:val="002B6AA4"/>
    <w:rsid w:val="002C1FE9"/>
    <w:rsid w:val="002D3A57"/>
    <w:rsid w:val="002D7D05"/>
    <w:rsid w:val="002E20C8"/>
    <w:rsid w:val="002E4290"/>
    <w:rsid w:val="002E5B94"/>
    <w:rsid w:val="002E65EA"/>
    <w:rsid w:val="002E66A6"/>
    <w:rsid w:val="002F0DB1"/>
    <w:rsid w:val="002F2885"/>
    <w:rsid w:val="002F32D0"/>
    <w:rsid w:val="002F3644"/>
    <w:rsid w:val="002F3CF1"/>
    <w:rsid w:val="002F3F6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C3476"/>
    <w:rsid w:val="003D42C0"/>
    <w:rsid w:val="003D5B29"/>
    <w:rsid w:val="003D7818"/>
    <w:rsid w:val="003E2445"/>
    <w:rsid w:val="003E3BB2"/>
    <w:rsid w:val="003F5B58"/>
    <w:rsid w:val="0040222A"/>
    <w:rsid w:val="004047BC"/>
    <w:rsid w:val="00406497"/>
    <w:rsid w:val="00406BAD"/>
    <w:rsid w:val="004100F7"/>
    <w:rsid w:val="00414CB3"/>
    <w:rsid w:val="0041563D"/>
    <w:rsid w:val="00420CF5"/>
    <w:rsid w:val="00422874"/>
    <w:rsid w:val="00426E25"/>
    <w:rsid w:val="00427D9C"/>
    <w:rsid w:val="00427E7E"/>
    <w:rsid w:val="004433AE"/>
    <w:rsid w:val="00443B6E"/>
    <w:rsid w:val="0044589B"/>
    <w:rsid w:val="004521CB"/>
    <w:rsid w:val="00453A2B"/>
    <w:rsid w:val="0045420A"/>
    <w:rsid w:val="004554D4"/>
    <w:rsid w:val="00457066"/>
    <w:rsid w:val="00461744"/>
    <w:rsid w:val="00466185"/>
    <w:rsid w:val="004668A7"/>
    <w:rsid w:val="00466D96"/>
    <w:rsid w:val="00467747"/>
    <w:rsid w:val="00473C98"/>
    <w:rsid w:val="00474965"/>
    <w:rsid w:val="0048041C"/>
    <w:rsid w:val="00482DF8"/>
    <w:rsid w:val="004864DE"/>
    <w:rsid w:val="00491063"/>
    <w:rsid w:val="00494BE5"/>
    <w:rsid w:val="004A0EBA"/>
    <w:rsid w:val="004A2538"/>
    <w:rsid w:val="004A76CB"/>
    <w:rsid w:val="004B0C15"/>
    <w:rsid w:val="004B35EA"/>
    <w:rsid w:val="004B3704"/>
    <w:rsid w:val="004B69E4"/>
    <w:rsid w:val="004B7373"/>
    <w:rsid w:val="004C2BF4"/>
    <w:rsid w:val="004C3243"/>
    <w:rsid w:val="004C3BA2"/>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6F80"/>
    <w:rsid w:val="00507782"/>
    <w:rsid w:val="00512A04"/>
    <w:rsid w:val="005249F5"/>
    <w:rsid w:val="00524E5E"/>
    <w:rsid w:val="005260F7"/>
    <w:rsid w:val="00543BD1"/>
    <w:rsid w:val="0054507C"/>
    <w:rsid w:val="00546D7E"/>
    <w:rsid w:val="00556113"/>
    <w:rsid w:val="00564700"/>
    <w:rsid w:val="00564C12"/>
    <w:rsid w:val="005654B8"/>
    <w:rsid w:val="0057377F"/>
    <w:rsid w:val="005762CC"/>
    <w:rsid w:val="00582D3D"/>
    <w:rsid w:val="00595386"/>
    <w:rsid w:val="005A28DB"/>
    <w:rsid w:val="005A3621"/>
    <w:rsid w:val="005A4AC0"/>
    <w:rsid w:val="005A500F"/>
    <w:rsid w:val="005A5482"/>
    <w:rsid w:val="005A5FDF"/>
    <w:rsid w:val="005B0FB7"/>
    <w:rsid w:val="005B122A"/>
    <w:rsid w:val="005B3CB0"/>
    <w:rsid w:val="005B5AC2"/>
    <w:rsid w:val="005C2773"/>
    <w:rsid w:val="005C2833"/>
    <w:rsid w:val="005D3964"/>
    <w:rsid w:val="005E144D"/>
    <w:rsid w:val="005E1500"/>
    <w:rsid w:val="005E3A43"/>
    <w:rsid w:val="005E51A4"/>
    <w:rsid w:val="005F4CEA"/>
    <w:rsid w:val="005F77C7"/>
    <w:rsid w:val="0060030B"/>
    <w:rsid w:val="006145BB"/>
    <w:rsid w:val="00620675"/>
    <w:rsid w:val="00622910"/>
    <w:rsid w:val="006433C3"/>
    <w:rsid w:val="00650F5B"/>
    <w:rsid w:val="00652DC0"/>
    <w:rsid w:val="00660584"/>
    <w:rsid w:val="00667008"/>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6E6CB7"/>
    <w:rsid w:val="00702D61"/>
    <w:rsid w:val="00705C9D"/>
    <w:rsid w:val="00705F13"/>
    <w:rsid w:val="00714F1D"/>
    <w:rsid w:val="00715225"/>
    <w:rsid w:val="00720CC6"/>
    <w:rsid w:val="00720CDD"/>
    <w:rsid w:val="00722DDB"/>
    <w:rsid w:val="00724728"/>
    <w:rsid w:val="00724F98"/>
    <w:rsid w:val="00730B9B"/>
    <w:rsid w:val="0073182E"/>
    <w:rsid w:val="007332FF"/>
    <w:rsid w:val="0073520D"/>
    <w:rsid w:val="007372B0"/>
    <w:rsid w:val="007408F5"/>
    <w:rsid w:val="00741EAE"/>
    <w:rsid w:val="00751971"/>
    <w:rsid w:val="0075413F"/>
    <w:rsid w:val="00755248"/>
    <w:rsid w:val="007605EE"/>
    <w:rsid w:val="0076190B"/>
    <w:rsid w:val="0076355D"/>
    <w:rsid w:val="00763A2D"/>
    <w:rsid w:val="00772E66"/>
    <w:rsid w:val="007761D8"/>
    <w:rsid w:val="00777795"/>
    <w:rsid w:val="00783A57"/>
    <w:rsid w:val="00784C92"/>
    <w:rsid w:val="007859CD"/>
    <w:rsid w:val="007907E4"/>
    <w:rsid w:val="00796461"/>
    <w:rsid w:val="007A6A4F"/>
    <w:rsid w:val="007A6E45"/>
    <w:rsid w:val="007B03F5"/>
    <w:rsid w:val="007B59D3"/>
    <w:rsid w:val="007B5C09"/>
    <w:rsid w:val="007B5DA2"/>
    <w:rsid w:val="007C0966"/>
    <w:rsid w:val="007C19E7"/>
    <w:rsid w:val="007C5CFD"/>
    <w:rsid w:val="007C6D9F"/>
    <w:rsid w:val="007D061E"/>
    <w:rsid w:val="007D4893"/>
    <w:rsid w:val="007D7697"/>
    <w:rsid w:val="007E6259"/>
    <w:rsid w:val="007E70CF"/>
    <w:rsid w:val="007E74A4"/>
    <w:rsid w:val="007F263F"/>
    <w:rsid w:val="007F46EA"/>
    <w:rsid w:val="007F5579"/>
    <w:rsid w:val="008002E8"/>
    <w:rsid w:val="0080766E"/>
    <w:rsid w:val="008105BE"/>
    <w:rsid w:val="00811169"/>
    <w:rsid w:val="00815297"/>
    <w:rsid w:val="00817BA1"/>
    <w:rsid w:val="00823022"/>
    <w:rsid w:val="00823D45"/>
    <w:rsid w:val="0082634E"/>
    <w:rsid w:val="00826A21"/>
    <w:rsid w:val="008313C4"/>
    <w:rsid w:val="00835434"/>
    <w:rsid w:val="008358C0"/>
    <w:rsid w:val="00842838"/>
    <w:rsid w:val="00854EC1"/>
    <w:rsid w:val="0085797F"/>
    <w:rsid w:val="00860804"/>
    <w:rsid w:val="00861DC3"/>
    <w:rsid w:val="00865F66"/>
    <w:rsid w:val="00867019"/>
    <w:rsid w:val="008735A9"/>
    <w:rsid w:val="00877D20"/>
    <w:rsid w:val="00880EDB"/>
    <w:rsid w:val="00881C48"/>
    <w:rsid w:val="00885590"/>
    <w:rsid w:val="00885B80"/>
    <w:rsid w:val="00885C30"/>
    <w:rsid w:val="00885E9B"/>
    <w:rsid w:val="00886C9D"/>
    <w:rsid w:val="00893C96"/>
    <w:rsid w:val="0089500A"/>
    <w:rsid w:val="00897C94"/>
    <w:rsid w:val="008A2746"/>
    <w:rsid w:val="008A51A3"/>
    <w:rsid w:val="008A7C12"/>
    <w:rsid w:val="008B03CE"/>
    <w:rsid w:val="008B2DAC"/>
    <w:rsid w:val="008B49E2"/>
    <w:rsid w:val="008B529E"/>
    <w:rsid w:val="008B7C3D"/>
    <w:rsid w:val="008C17FB"/>
    <w:rsid w:val="008C30FD"/>
    <w:rsid w:val="008C4251"/>
    <w:rsid w:val="008D1B00"/>
    <w:rsid w:val="008D2DBB"/>
    <w:rsid w:val="008D3817"/>
    <w:rsid w:val="008D57B8"/>
    <w:rsid w:val="008D7C74"/>
    <w:rsid w:val="008E0345"/>
    <w:rsid w:val="008E03FC"/>
    <w:rsid w:val="008E510B"/>
    <w:rsid w:val="00902B13"/>
    <w:rsid w:val="00911941"/>
    <w:rsid w:val="009138A0"/>
    <w:rsid w:val="009168A5"/>
    <w:rsid w:val="00920934"/>
    <w:rsid w:val="00925F0F"/>
    <w:rsid w:val="00930C91"/>
    <w:rsid w:val="00932F6B"/>
    <w:rsid w:val="009436FF"/>
    <w:rsid w:val="00944736"/>
    <w:rsid w:val="0094483E"/>
    <w:rsid w:val="009468BC"/>
    <w:rsid w:val="00951BFE"/>
    <w:rsid w:val="009616DF"/>
    <w:rsid w:val="00964B22"/>
    <w:rsid w:val="0096542F"/>
    <w:rsid w:val="00967FA7"/>
    <w:rsid w:val="00971645"/>
    <w:rsid w:val="00977919"/>
    <w:rsid w:val="00983000"/>
    <w:rsid w:val="009870FA"/>
    <w:rsid w:val="009921C3"/>
    <w:rsid w:val="0099551D"/>
    <w:rsid w:val="009A5897"/>
    <w:rsid w:val="009A5F24"/>
    <w:rsid w:val="009A7278"/>
    <w:rsid w:val="009B0B3E"/>
    <w:rsid w:val="009B1913"/>
    <w:rsid w:val="009B6657"/>
    <w:rsid w:val="009B7C35"/>
    <w:rsid w:val="009C0095"/>
    <w:rsid w:val="009C198E"/>
    <w:rsid w:val="009C21F1"/>
    <w:rsid w:val="009C5706"/>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890"/>
    <w:rsid w:val="00A35CA1"/>
    <w:rsid w:val="00A3739D"/>
    <w:rsid w:val="00A37DDA"/>
    <w:rsid w:val="00A37ED8"/>
    <w:rsid w:val="00A45BF7"/>
    <w:rsid w:val="00A51191"/>
    <w:rsid w:val="00A67DEC"/>
    <w:rsid w:val="00A71E1C"/>
    <w:rsid w:val="00A925EC"/>
    <w:rsid w:val="00A929AA"/>
    <w:rsid w:val="00A92B6B"/>
    <w:rsid w:val="00A955A9"/>
    <w:rsid w:val="00AA541E"/>
    <w:rsid w:val="00AB064F"/>
    <w:rsid w:val="00AB7310"/>
    <w:rsid w:val="00AC3E6C"/>
    <w:rsid w:val="00AD0DA4"/>
    <w:rsid w:val="00AD4169"/>
    <w:rsid w:val="00AE25C6"/>
    <w:rsid w:val="00AE306C"/>
    <w:rsid w:val="00AF08B8"/>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137B"/>
    <w:rsid w:val="00B8223E"/>
    <w:rsid w:val="00B832AE"/>
    <w:rsid w:val="00B83E5C"/>
    <w:rsid w:val="00B86678"/>
    <w:rsid w:val="00B92F9B"/>
    <w:rsid w:val="00B941B3"/>
    <w:rsid w:val="00B9439A"/>
    <w:rsid w:val="00B96513"/>
    <w:rsid w:val="00BA1D47"/>
    <w:rsid w:val="00BA66F0"/>
    <w:rsid w:val="00BB17E5"/>
    <w:rsid w:val="00BB2239"/>
    <w:rsid w:val="00BB2AE7"/>
    <w:rsid w:val="00BB6464"/>
    <w:rsid w:val="00BC1BB8"/>
    <w:rsid w:val="00BD7FE1"/>
    <w:rsid w:val="00BE37CA"/>
    <w:rsid w:val="00BE4B7F"/>
    <w:rsid w:val="00BE6144"/>
    <w:rsid w:val="00BE635A"/>
    <w:rsid w:val="00BF17E9"/>
    <w:rsid w:val="00BF2ABB"/>
    <w:rsid w:val="00BF5099"/>
    <w:rsid w:val="00BF5345"/>
    <w:rsid w:val="00C10F10"/>
    <w:rsid w:val="00C11116"/>
    <w:rsid w:val="00C14FC2"/>
    <w:rsid w:val="00C15D4D"/>
    <w:rsid w:val="00C175DC"/>
    <w:rsid w:val="00C30171"/>
    <w:rsid w:val="00C309D8"/>
    <w:rsid w:val="00C352C2"/>
    <w:rsid w:val="00C43519"/>
    <w:rsid w:val="00C51537"/>
    <w:rsid w:val="00C52BC3"/>
    <w:rsid w:val="00C61AFA"/>
    <w:rsid w:val="00C61D64"/>
    <w:rsid w:val="00C62099"/>
    <w:rsid w:val="00C64EA3"/>
    <w:rsid w:val="00C71333"/>
    <w:rsid w:val="00C72867"/>
    <w:rsid w:val="00C75E81"/>
    <w:rsid w:val="00C75F52"/>
    <w:rsid w:val="00C800F1"/>
    <w:rsid w:val="00C86533"/>
    <w:rsid w:val="00C86609"/>
    <w:rsid w:val="00C92B4C"/>
    <w:rsid w:val="00C954F6"/>
    <w:rsid w:val="00CA6BC5"/>
    <w:rsid w:val="00CB6A67"/>
    <w:rsid w:val="00CC3016"/>
    <w:rsid w:val="00CC5980"/>
    <w:rsid w:val="00CC61CD"/>
    <w:rsid w:val="00CD5011"/>
    <w:rsid w:val="00CD50A6"/>
    <w:rsid w:val="00CE640F"/>
    <w:rsid w:val="00CE76BC"/>
    <w:rsid w:val="00CF540E"/>
    <w:rsid w:val="00CF78FD"/>
    <w:rsid w:val="00D02F07"/>
    <w:rsid w:val="00D16495"/>
    <w:rsid w:val="00D23346"/>
    <w:rsid w:val="00D27EBE"/>
    <w:rsid w:val="00D36A49"/>
    <w:rsid w:val="00D46EC6"/>
    <w:rsid w:val="00D517C6"/>
    <w:rsid w:val="00D51B74"/>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2D5D"/>
    <w:rsid w:val="00DE33B5"/>
    <w:rsid w:val="00DE5E18"/>
    <w:rsid w:val="00DE6E01"/>
    <w:rsid w:val="00DE77A3"/>
    <w:rsid w:val="00DF0487"/>
    <w:rsid w:val="00DF1C5B"/>
    <w:rsid w:val="00DF5EA4"/>
    <w:rsid w:val="00E02681"/>
    <w:rsid w:val="00E02792"/>
    <w:rsid w:val="00E034D8"/>
    <w:rsid w:val="00E04CC0"/>
    <w:rsid w:val="00E122AC"/>
    <w:rsid w:val="00E1340A"/>
    <w:rsid w:val="00E15816"/>
    <w:rsid w:val="00E160D5"/>
    <w:rsid w:val="00E1751B"/>
    <w:rsid w:val="00E239FF"/>
    <w:rsid w:val="00E27D7B"/>
    <w:rsid w:val="00E30556"/>
    <w:rsid w:val="00E30981"/>
    <w:rsid w:val="00E32C7B"/>
    <w:rsid w:val="00E33136"/>
    <w:rsid w:val="00E34919"/>
    <w:rsid w:val="00E34D7C"/>
    <w:rsid w:val="00E36C7E"/>
    <w:rsid w:val="00E3708C"/>
    <w:rsid w:val="00E3723D"/>
    <w:rsid w:val="00E44C89"/>
    <w:rsid w:val="00E4618F"/>
    <w:rsid w:val="00E470F6"/>
    <w:rsid w:val="00E61BA2"/>
    <w:rsid w:val="00E63864"/>
    <w:rsid w:val="00E6403F"/>
    <w:rsid w:val="00E64725"/>
    <w:rsid w:val="00E75449"/>
    <w:rsid w:val="00E770C4"/>
    <w:rsid w:val="00E774D5"/>
    <w:rsid w:val="00E84C5A"/>
    <w:rsid w:val="00E861DB"/>
    <w:rsid w:val="00E93406"/>
    <w:rsid w:val="00E956C5"/>
    <w:rsid w:val="00E9579A"/>
    <w:rsid w:val="00E95C39"/>
    <w:rsid w:val="00E964C2"/>
    <w:rsid w:val="00E966CB"/>
    <w:rsid w:val="00EA2C39"/>
    <w:rsid w:val="00EB0A3C"/>
    <w:rsid w:val="00EB0A96"/>
    <w:rsid w:val="00EB77F9"/>
    <w:rsid w:val="00EC5769"/>
    <w:rsid w:val="00EC7D00"/>
    <w:rsid w:val="00ED0304"/>
    <w:rsid w:val="00ED0637"/>
    <w:rsid w:val="00ED087C"/>
    <w:rsid w:val="00ED216A"/>
    <w:rsid w:val="00ED4F74"/>
    <w:rsid w:val="00EE38FA"/>
    <w:rsid w:val="00EE3E2C"/>
    <w:rsid w:val="00EE5D23"/>
    <w:rsid w:val="00EE750D"/>
    <w:rsid w:val="00EF3CA4"/>
    <w:rsid w:val="00EF5E1F"/>
    <w:rsid w:val="00EF7859"/>
    <w:rsid w:val="00EF7BC8"/>
    <w:rsid w:val="00F01147"/>
    <w:rsid w:val="00F014DA"/>
    <w:rsid w:val="00F01BE6"/>
    <w:rsid w:val="00F02591"/>
    <w:rsid w:val="00F14273"/>
    <w:rsid w:val="00F24F21"/>
    <w:rsid w:val="00F30056"/>
    <w:rsid w:val="00F4163F"/>
    <w:rsid w:val="00F5696E"/>
    <w:rsid w:val="00F60EFF"/>
    <w:rsid w:val="00F67D2D"/>
    <w:rsid w:val="00F715C8"/>
    <w:rsid w:val="00F860CC"/>
    <w:rsid w:val="00F90858"/>
    <w:rsid w:val="00F94398"/>
    <w:rsid w:val="00F96353"/>
    <w:rsid w:val="00FA2ADC"/>
    <w:rsid w:val="00FA4629"/>
    <w:rsid w:val="00FB0845"/>
    <w:rsid w:val="00FB2B56"/>
    <w:rsid w:val="00FB4E3A"/>
    <w:rsid w:val="00FC12BF"/>
    <w:rsid w:val="00FC1A7C"/>
    <w:rsid w:val="00FC2C60"/>
    <w:rsid w:val="00FC64AB"/>
    <w:rsid w:val="00FD16D0"/>
    <w:rsid w:val="00FD3E6F"/>
    <w:rsid w:val="00FD51B9"/>
    <w:rsid w:val="00FD524B"/>
    <w:rsid w:val="00FE2A39"/>
    <w:rsid w:val="00FE2EF6"/>
    <w:rsid w:val="00FE3F44"/>
    <w:rsid w:val="00FF0AB1"/>
    <w:rsid w:val="00FF39CF"/>
    <w:rsid w:val="00FF65B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E011D"/>
  <w15:docId w15:val="{538C244C-3162-4C0B-8ED9-97FBA41F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F4163F"/>
    <w:rPr>
      <w:color w:val="8C4799" w:themeColor="followedHyperlink"/>
      <w:u w:val="single"/>
    </w:rPr>
  </w:style>
  <w:style w:type="paragraph" w:styleId="BalloonText">
    <w:name w:val="Balloon Text"/>
    <w:basedOn w:val="Normal"/>
    <w:link w:val="BalloonTextChar"/>
    <w:uiPriority w:val="99"/>
    <w:semiHidden/>
    <w:unhideWhenUsed/>
    <w:rsid w:val="00A328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90"/>
    <w:rPr>
      <w:rFonts w:ascii="Segoe UI" w:hAnsi="Segoe UI" w:cs="Segoe UI"/>
      <w:sz w:val="18"/>
      <w:szCs w:val="18"/>
    </w:rPr>
  </w:style>
  <w:style w:type="character" w:customStyle="1" w:styleId="DTCNormalChar">
    <w:name w:val="DTC Normal Char"/>
    <w:basedOn w:val="DefaultParagraphFont"/>
    <w:link w:val="DTCNormal"/>
    <w:locked/>
    <w:rsid w:val="00E1751B"/>
    <w:rPr>
      <w:rFonts w:cs="Arial"/>
      <w:szCs w:val="24"/>
    </w:rPr>
  </w:style>
  <w:style w:type="paragraph" w:customStyle="1" w:styleId="DTCNormal">
    <w:name w:val="DTC Normal"/>
    <w:basedOn w:val="Normal"/>
    <w:link w:val="DTCNormalChar"/>
    <w:qFormat/>
    <w:rsid w:val="00E1751B"/>
    <w:pPr>
      <w:spacing w:after="0"/>
      <w:ind w:left="284" w:right="3"/>
      <w:jc w:val="both"/>
    </w:pPr>
    <w:rPr>
      <w:rFonts w:ascii="Arial" w:hAnsi="Arial" w:cs="Arial"/>
      <w:szCs w:val="24"/>
    </w:rPr>
  </w:style>
  <w:style w:type="character" w:styleId="Strong">
    <w:name w:val="Strong"/>
    <w:basedOn w:val="DefaultParagraphFont"/>
    <w:uiPriority w:val="22"/>
    <w:qFormat/>
    <w:rsid w:val="00FD16D0"/>
    <w:rPr>
      <w:b/>
      <w:bCs/>
    </w:rPr>
  </w:style>
  <w:style w:type="character" w:styleId="CommentReference">
    <w:name w:val="annotation reference"/>
    <w:basedOn w:val="DefaultParagraphFont"/>
    <w:uiPriority w:val="99"/>
    <w:semiHidden/>
    <w:unhideWhenUsed/>
    <w:rsid w:val="009168A5"/>
    <w:rPr>
      <w:sz w:val="16"/>
      <w:szCs w:val="16"/>
    </w:rPr>
  </w:style>
  <w:style w:type="paragraph" w:styleId="CommentText">
    <w:name w:val="annotation text"/>
    <w:basedOn w:val="Normal"/>
    <w:link w:val="CommentTextChar"/>
    <w:uiPriority w:val="99"/>
    <w:semiHidden/>
    <w:unhideWhenUsed/>
    <w:rsid w:val="009168A5"/>
    <w:rPr>
      <w:sz w:val="20"/>
      <w:szCs w:val="20"/>
    </w:rPr>
  </w:style>
  <w:style w:type="character" w:customStyle="1" w:styleId="CommentTextChar">
    <w:name w:val="Comment Text Char"/>
    <w:basedOn w:val="DefaultParagraphFont"/>
    <w:link w:val="CommentText"/>
    <w:uiPriority w:val="99"/>
    <w:semiHidden/>
    <w:rsid w:val="009168A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168A5"/>
    <w:rPr>
      <w:b/>
      <w:bCs/>
    </w:rPr>
  </w:style>
  <w:style w:type="character" w:customStyle="1" w:styleId="CommentSubjectChar">
    <w:name w:val="Comment Subject Char"/>
    <w:basedOn w:val="CommentTextChar"/>
    <w:link w:val="CommentSubject"/>
    <w:uiPriority w:val="99"/>
    <w:semiHidden/>
    <w:rsid w:val="009168A5"/>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209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26178829">
      <w:bodyDiv w:val="1"/>
      <w:marLeft w:val="0"/>
      <w:marRight w:val="0"/>
      <w:marTop w:val="0"/>
      <w:marBottom w:val="0"/>
      <w:divBdr>
        <w:top w:val="none" w:sz="0" w:space="0" w:color="auto"/>
        <w:left w:val="none" w:sz="0" w:space="0" w:color="auto"/>
        <w:bottom w:val="none" w:sz="0" w:space="0" w:color="auto"/>
        <w:right w:val="none" w:sz="0" w:space="0" w:color="auto"/>
      </w:divBdr>
    </w:div>
    <w:div w:id="627932121">
      <w:bodyDiv w:val="1"/>
      <w:marLeft w:val="0"/>
      <w:marRight w:val="0"/>
      <w:marTop w:val="0"/>
      <w:marBottom w:val="0"/>
      <w:divBdr>
        <w:top w:val="none" w:sz="0" w:space="0" w:color="auto"/>
        <w:left w:val="none" w:sz="0" w:space="0" w:color="auto"/>
        <w:bottom w:val="none" w:sz="0" w:space="0" w:color="auto"/>
        <w:right w:val="none" w:sz="0" w:space="0" w:color="auto"/>
      </w:divBdr>
    </w:div>
    <w:div w:id="111401166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21995104">
      <w:bodyDiv w:val="1"/>
      <w:marLeft w:val="0"/>
      <w:marRight w:val="0"/>
      <w:marTop w:val="0"/>
      <w:marBottom w:val="0"/>
      <w:divBdr>
        <w:top w:val="none" w:sz="0" w:space="0" w:color="auto"/>
        <w:left w:val="none" w:sz="0" w:space="0" w:color="auto"/>
        <w:bottom w:val="none" w:sz="0" w:space="0" w:color="auto"/>
        <w:right w:val="none" w:sz="0" w:space="0" w:color="auto"/>
      </w:divBdr>
    </w:div>
    <w:div w:id="21091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cc.gov.au/business/treating-customers-fairly/consumers-rights-oblig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uld\Downloads\ntg-long-keylin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DA732AD52F4D44BA5B7EEC437E8F27"/>
        <w:category>
          <w:name w:val="General"/>
          <w:gallery w:val="placeholder"/>
        </w:category>
        <w:types>
          <w:type w:val="bbPlcHdr"/>
        </w:types>
        <w:behaviors>
          <w:behavior w:val="content"/>
        </w:behaviors>
        <w:guid w:val="{30DC055F-AE25-4F29-BCC4-697A21450D61}"/>
      </w:docPartPr>
      <w:docPartBody>
        <w:p w:rsidR="00682DEF" w:rsidRDefault="009C40BC">
          <w:pPr>
            <w:pStyle w:val="80DA732AD52F4D44BA5B7EEC437E8F27"/>
          </w:pPr>
          <w:r w:rsidRPr="000C7A65">
            <w:rPr>
              <w:rStyle w:val="PlaceholderText"/>
            </w:rPr>
            <w:t>[Title]</w:t>
          </w:r>
        </w:p>
      </w:docPartBody>
    </w:docPart>
    <w:docPart>
      <w:docPartPr>
        <w:name w:val="76A8B2DD962B4BBB8238D1CDC14C740B"/>
        <w:category>
          <w:name w:val="General"/>
          <w:gallery w:val="placeholder"/>
        </w:category>
        <w:types>
          <w:type w:val="bbPlcHdr"/>
        </w:types>
        <w:behaviors>
          <w:behavior w:val="content"/>
        </w:behaviors>
        <w:guid w:val="{C099627F-BA91-4782-838C-A9225B0B896D}"/>
      </w:docPartPr>
      <w:docPartBody>
        <w:p w:rsidR="00682DEF" w:rsidRDefault="009C40BC">
          <w:pPr>
            <w:pStyle w:val="76A8B2DD962B4BBB8238D1CDC14C740B"/>
          </w:pPr>
          <w:r w:rsidRPr="00741874">
            <w:rPr>
              <w:rStyle w:val="PlaceholderText"/>
            </w:rPr>
            <w:t>[Title]</w:t>
          </w:r>
        </w:p>
      </w:docPartBody>
    </w:docPart>
    <w:docPart>
      <w:docPartPr>
        <w:name w:val="2A3F82CF8508478EB16726F9FFD036DD"/>
        <w:category>
          <w:name w:val="General"/>
          <w:gallery w:val="placeholder"/>
        </w:category>
        <w:types>
          <w:type w:val="bbPlcHdr"/>
        </w:types>
        <w:behaviors>
          <w:behavior w:val="content"/>
        </w:behaviors>
        <w:guid w:val="{2A380A0B-3B43-4687-A32E-7763B3CFF0C7}"/>
      </w:docPartPr>
      <w:docPartBody>
        <w:p w:rsidR="00682DEF" w:rsidRDefault="009C40BC">
          <w:pPr>
            <w:pStyle w:val="2A3F82CF8508478EB16726F9FFD036DD"/>
          </w:pPr>
          <w:r w:rsidRPr="007B29CC">
            <w:rPr>
              <w:rStyle w:val="PlaceholderText"/>
            </w:rPr>
            <w:t>[Company]</w:t>
          </w:r>
        </w:p>
      </w:docPartBody>
    </w:docPart>
    <w:docPart>
      <w:docPartPr>
        <w:name w:val="944299C42D334B46A53D91C57BCEE2BF"/>
        <w:category>
          <w:name w:val="General"/>
          <w:gallery w:val="placeholder"/>
        </w:category>
        <w:types>
          <w:type w:val="bbPlcHdr"/>
        </w:types>
        <w:behaviors>
          <w:behavior w:val="content"/>
        </w:behaviors>
        <w:guid w:val="{E3855D10-0086-4DE0-B282-405AC587FD61}"/>
      </w:docPartPr>
      <w:docPartBody>
        <w:p w:rsidR="00682DEF" w:rsidRDefault="009C40BC">
          <w:pPr>
            <w:pStyle w:val="944299C42D334B46A53D91C57BCEE2BF"/>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BC"/>
    <w:rsid w:val="000B708E"/>
    <w:rsid w:val="000D43E2"/>
    <w:rsid w:val="00104135"/>
    <w:rsid w:val="001347C6"/>
    <w:rsid w:val="00197B9B"/>
    <w:rsid w:val="001C49ED"/>
    <w:rsid w:val="00537136"/>
    <w:rsid w:val="005662A2"/>
    <w:rsid w:val="00567245"/>
    <w:rsid w:val="005F10E4"/>
    <w:rsid w:val="00682DEF"/>
    <w:rsid w:val="007A29D1"/>
    <w:rsid w:val="008A6640"/>
    <w:rsid w:val="008E66D3"/>
    <w:rsid w:val="00960F19"/>
    <w:rsid w:val="009C40BC"/>
    <w:rsid w:val="00A6330E"/>
    <w:rsid w:val="00A67B80"/>
    <w:rsid w:val="00B218CA"/>
    <w:rsid w:val="00B97F7C"/>
    <w:rsid w:val="00C36E23"/>
    <w:rsid w:val="00C62658"/>
    <w:rsid w:val="00E1639E"/>
    <w:rsid w:val="00EA7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DA732AD52F4D44BA5B7EEC437E8F27">
    <w:name w:val="80DA732AD52F4D44BA5B7EEC437E8F27"/>
  </w:style>
  <w:style w:type="paragraph" w:customStyle="1" w:styleId="76A8B2DD962B4BBB8238D1CDC14C740B">
    <w:name w:val="76A8B2DD962B4BBB8238D1CDC14C740B"/>
  </w:style>
  <w:style w:type="paragraph" w:customStyle="1" w:styleId="2A3F82CF8508478EB16726F9FFD036DD">
    <w:name w:val="2A3F82CF8508478EB16726F9FFD036DD"/>
  </w:style>
  <w:style w:type="paragraph" w:customStyle="1" w:styleId="944299C42D334B46A53D91C57BCEE2BF">
    <w:name w:val="944299C42D334B46A53D91C57BCEE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728D77-E082-4FB6-B466-9FC57496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ntg-long-keyline-template.dotx</Template>
  <TotalTime>0</TotalTime>
  <Pages>8</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Parks Pass, Camping and Walking Fee – Cancellation and Modification Policy</vt:lpstr>
    </vt:vector>
  </TitlesOfParts>
  <Company>Environment, Parks and Water Security</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Pass, Camping and Walking Fee – Cancellation and Modification Policy</dc:title>
  <dc:creator>Northern Territory Government</dc:creator>
  <cp:lastModifiedBy>Monica Richly</cp:lastModifiedBy>
  <cp:revision>2</cp:revision>
  <cp:lastPrinted>2023-03-01T23:00:00Z</cp:lastPrinted>
  <dcterms:created xsi:type="dcterms:W3CDTF">2023-03-30T06:13:00Z</dcterms:created>
  <dcterms:modified xsi:type="dcterms:W3CDTF">2023-03-30T06:13:00Z</dcterms:modified>
</cp:coreProperties>
</file>