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8A" w:rsidRDefault="003C608A" w:rsidP="0070628A">
      <w:pPr>
        <w:pStyle w:val="Heading1"/>
      </w:pPr>
      <w:r w:rsidRPr="0070628A">
        <w:t>Purpose</w:t>
      </w:r>
    </w:p>
    <w:p w:rsidR="003C608A" w:rsidRPr="0055420C" w:rsidRDefault="003C608A" w:rsidP="003C608A">
      <w:pPr>
        <w:pStyle w:val="BodyText1"/>
      </w:pPr>
      <w:r w:rsidRPr="0055420C">
        <w:t xml:space="preserve">The </w:t>
      </w:r>
      <w:r>
        <w:t>Alice Springs</w:t>
      </w:r>
      <w:r w:rsidR="006F55DB" w:rsidRPr="006F55DB">
        <w:t xml:space="preserve"> Plan Review</w:t>
      </w:r>
      <w:r>
        <w:t xml:space="preserve"> </w:t>
      </w:r>
      <w:r w:rsidRPr="0055420C">
        <w:t xml:space="preserve">Water Advisory Committee (the Committee) is established by the Minister for Environment </w:t>
      </w:r>
      <w:r>
        <w:t xml:space="preserve">(the Minister) </w:t>
      </w:r>
      <w:r w:rsidRPr="0055420C">
        <w:t xml:space="preserve">to advise the Controller of Water Resources (the Controller) on the implementation and effectiveness of the </w:t>
      </w:r>
      <w:r>
        <w:t>Alice Springs</w:t>
      </w:r>
      <w:r w:rsidRPr="0055420C">
        <w:t xml:space="preserve"> Water Alloc</w:t>
      </w:r>
      <w:r w:rsidR="006B4083">
        <w:t>ation Plan 2016</w:t>
      </w:r>
      <w:r w:rsidR="006B4083">
        <w:noBreakHyphen/>
        <w:t>2026,</w:t>
      </w:r>
      <w:r w:rsidR="00B2418D">
        <w:t xml:space="preserve"> its five</w:t>
      </w:r>
      <w:r w:rsidR="00B2418D">
        <w:noBreakHyphen/>
      </w:r>
      <w:r w:rsidRPr="0055420C">
        <w:t xml:space="preserve">year review and on </w:t>
      </w:r>
      <w:r w:rsidR="00D53AB4">
        <w:t xml:space="preserve">any </w:t>
      </w:r>
      <w:r w:rsidRPr="0055420C">
        <w:t>other matters referred to it by the Controller.</w:t>
      </w:r>
    </w:p>
    <w:p w:rsidR="003C608A" w:rsidRDefault="003C608A" w:rsidP="0070628A">
      <w:pPr>
        <w:pStyle w:val="Heading1"/>
      </w:pPr>
      <w:r>
        <w:t xml:space="preserve">Statutory </w:t>
      </w:r>
      <w:r w:rsidR="00B2418D">
        <w:t>context</w:t>
      </w:r>
    </w:p>
    <w:p w:rsidR="006B4083" w:rsidRDefault="006B4083" w:rsidP="006B4083">
      <w:pPr>
        <w:pStyle w:val="BodyText1"/>
      </w:pPr>
      <w:r>
        <w:t>The Alice Springs Water Allocation Plan 2016</w:t>
      </w:r>
      <w:r>
        <w:noBreakHyphen/>
        <w:t>2026 was declared on 16 February 20</w:t>
      </w:r>
      <w:r w:rsidR="00257698">
        <w:t>16</w:t>
      </w:r>
      <w:r>
        <w:t>.</w:t>
      </w:r>
    </w:p>
    <w:p w:rsidR="00B2418D" w:rsidRDefault="00B2418D" w:rsidP="00B2418D">
      <w:pPr>
        <w:pStyle w:val="BodyText1"/>
      </w:pPr>
      <w:r>
        <w:t>When a water allocation plan is declared, s</w:t>
      </w:r>
      <w:r w:rsidRPr="0055420C">
        <w:t xml:space="preserve">ection 23(1A) of the </w:t>
      </w:r>
      <w:r w:rsidRPr="00047566">
        <w:rPr>
          <w:i/>
        </w:rPr>
        <w:t>Water Act</w:t>
      </w:r>
      <w:r w:rsidRPr="0055420C">
        <w:t xml:space="preserve"> </w:t>
      </w:r>
      <w:r>
        <w:t xml:space="preserve">1992 (the Act) </w:t>
      </w:r>
      <w:r w:rsidRPr="0055420C">
        <w:t>authorises the Minister to establish, and appoint the members of a water advisory committee</w:t>
      </w:r>
      <w:r>
        <w:t xml:space="preserve"> and allocate a </w:t>
      </w:r>
      <w:r w:rsidRPr="009759A8">
        <w:t>name to the committee.</w:t>
      </w:r>
    </w:p>
    <w:p w:rsidR="00B2418D" w:rsidRDefault="00B2418D" w:rsidP="00B2418D">
      <w:pPr>
        <w:pStyle w:val="BodyText1"/>
      </w:pPr>
      <w:r w:rsidRPr="000B27C1">
        <w:t xml:space="preserve">The Alice Springs </w:t>
      </w:r>
      <w:r w:rsidR="00F864EA">
        <w:t xml:space="preserve">Plan Review </w:t>
      </w:r>
      <w:r w:rsidRPr="000B27C1">
        <w:t xml:space="preserve">Water Advisory </w:t>
      </w:r>
      <w:r w:rsidRPr="009759A8">
        <w:t xml:space="preserve">Committee was appointed on </w:t>
      </w:r>
      <w:r w:rsidR="009759A8" w:rsidRPr="009759A8">
        <w:t>19</w:t>
      </w:r>
      <w:r w:rsidRPr="009759A8">
        <w:t> </w:t>
      </w:r>
      <w:r w:rsidR="009759A8" w:rsidRPr="009759A8">
        <w:t>October</w:t>
      </w:r>
      <w:r w:rsidRPr="009759A8">
        <w:t> 2020 under</w:t>
      </w:r>
      <w:r>
        <w:t xml:space="preserve"> </w:t>
      </w:r>
      <w:r w:rsidR="006B4083">
        <w:t xml:space="preserve">section 23(1A) </w:t>
      </w:r>
      <w:r>
        <w:t xml:space="preserve">of the </w:t>
      </w:r>
      <w:r w:rsidRPr="001D658F">
        <w:t>Water Act 1992</w:t>
      </w:r>
      <w:r w:rsidRPr="000B27C1">
        <w:t>.</w:t>
      </w:r>
      <w:r w:rsidRPr="00B2418D">
        <w:t xml:space="preserve"> </w:t>
      </w:r>
      <w:r>
        <w:t xml:space="preserve">The </w:t>
      </w:r>
      <w:r w:rsidR="00F864EA">
        <w:t>C</w:t>
      </w:r>
      <w:r>
        <w:t xml:space="preserve">ommittee’s </w:t>
      </w:r>
      <w:r w:rsidR="006B4083">
        <w:t xml:space="preserve">name, membership and broad </w:t>
      </w:r>
      <w:r>
        <w:t>purpose were determined by the signed instrument.</w:t>
      </w:r>
    </w:p>
    <w:p w:rsidR="003C608A" w:rsidRDefault="003C608A" w:rsidP="001A36BF">
      <w:pPr>
        <w:pStyle w:val="BodyText1"/>
      </w:pPr>
      <w:r>
        <w:t>Under section 23(1B)(a) of the Act</w:t>
      </w:r>
      <w:r w:rsidR="00B2418D">
        <w:t>,</w:t>
      </w:r>
      <w:r>
        <w:t xml:space="preserve"> a water advisory committee </w:t>
      </w:r>
      <w:r w:rsidR="001A36BF">
        <w:t>appointed under section 2</w:t>
      </w:r>
      <w:r w:rsidR="00F864EA">
        <w:t>3</w:t>
      </w:r>
      <w:r w:rsidR="001A36BF">
        <w:t xml:space="preserve">(1A) </w:t>
      </w:r>
      <w:r>
        <w:t>is to advise the Controller of Water Resources on the effectiveness of the water allocation plan in maximising the economic and social benefits within ecologica</w:t>
      </w:r>
      <w:r w:rsidR="001A36BF">
        <w:t xml:space="preserve">l constraints and </w:t>
      </w:r>
      <w:r>
        <w:t>to carry out any other functions that the Controller of Water Resources may from time to time direct the water advisory committee to perform.</w:t>
      </w:r>
    </w:p>
    <w:p w:rsidR="003C608A" w:rsidRDefault="003C608A" w:rsidP="003C608A">
      <w:pPr>
        <w:pStyle w:val="BodyText1"/>
      </w:pPr>
      <w:r>
        <w:t xml:space="preserve">A </w:t>
      </w:r>
      <w:r w:rsidR="001A36BF">
        <w:t xml:space="preserve">water advisory committee </w:t>
      </w:r>
      <w:r>
        <w:t>shall consist of such members as the Minister thinks fit and the members shall hold offi</w:t>
      </w:r>
      <w:r w:rsidR="00B2418D">
        <w:t>ce at the Minister’s pleasure, as outlined in section </w:t>
      </w:r>
      <w:r>
        <w:t>23(2) of the Act.</w:t>
      </w:r>
    </w:p>
    <w:p w:rsidR="0070628A" w:rsidRDefault="0070628A" w:rsidP="0070628A">
      <w:pPr>
        <w:pStyle w:val="Heading1"/>
      </w:pPr>
      <w:r>
        <w:t>Terms of reference</w:t>
      </w:r>
    </w:p>
    <w:p w:rsidR="001A36BF" w:rsidRDefault="001A36BF" w:rsidP="001A36BF">
      <w:pPr>
        <w:pStyle w:val="BodyText1"/>
      </w:pPr>
      <w:r>
        <w:t xml:space="preserve">The function and matters the Committee shall advise the Controller on are established in these </w:t>
      </w:r>
      <w:r w:rsidR="006B4083">
        <w:t xml:space="preserve">Terms </w:t>
      </w:r>
      <w:r>
        <w:t xml:space="preserve">of </w:t>
      </w:r>
      <w:r w:rsidR="006B4083">
        <w:t>Reference, signed by the Controller or as otherwise requested in writing from the Controller to the Chairperson.</w:t>
      </w:r>
    </w:p>
    <w:p w:rsidR="0070628A" w:rsidRDefault="0070628A" w:rsidP="00093145">
      <w:pPr>
        <w:pStyle w:val="BodyText1"/>
        <w:keepNext/>
        <w:keepLines/>
        <w:spacing w:after="120"/>
      </w:pPr>
      <w:r>
        <w:t>The Committee</w:t>
      </w:r>
      <w:r w:rsidR="00093145">
        <w:t>’s general functions are to</w:t>
      </w:r>
      <w:r>
        <w:t>:</w:t>
      </w:r>
    </w:p>
    <w:p w:rsidR="0070628A" w:rsidRDefault="0070628A" w:rsidP="00521B6D">
      <w:pPr>
        <w:pStyle w:val="BulletList0"/>
        <w:spacing w:after="120"/>
      </w:pPr>
      <w:r w:rsidRPr="0055420C">
        <w:t xml:space="preserve">Provide advice to the </w:t>
      </w:r>
      <w:r>
        <w:t xml:space="preserve">Controller and the </w:t>
      </w:r>
      <w:r w:rsidRPr="0055420C">
        <w:t xml:space="preserve">department </w:t>
      </w:r>
      <w:r w:rsidRPr="003C4D0C">
        <w:t xml:space="preserve">on the effectiveness of the </w:t>
      </w:r>
      <w:r>
        <w:t>Alice Springs W</w:t>
      </w:r>
      <w:r w:rsidRPr="003C4D0C">
        <w:t xml:space="preserve">ater </w:t>
      </w:r>
      <w:r>
        <w:t>A</w:t>
      </w:r>
      <w:r w:rsidRPr="003C4D0C">
        <w:t>llocation</w:t>
      </w:r>
      <w:r>
        <w:t xml:space="preserve"> P</w:t>
      </w:r>
      <w:r w:rsidRPr="003C4D0C">
        <w:t xml:space="preserve">lan </w:t>
      </w:r>
      <w:r w:rsidR="006B4083">
        <w:t>2016</w:t>
      </w:r>
      <w:r w:rsidR="006B4083">
        <w:noBreakHyphen/>
        <w:t xml:space="preserve">2026 </w:t>
      </w:r>
      <w:r w:rsidR="004A25DC">
        <w:t xml:space="preserve">(Plan) </w:t>
      </w:r>
      <w:r w:rsidRPr="003C4D0C">
        <w:t>in maximising the economic and social benefits within ecological constraints</w:t>
      </w:r>
      <w:r w:rsidRPr="0055420C">
        <w:t>.</w:t>
      </w:r>
    </w:p>
    <w:p w:rsidR="001D6B64" w:rsidRDefault="00093145" w:rsidP="001D6B64">
      <w:pPr>
        <w:pStyle w:val="BulletList0"/>
        <w:spacing w:after="120"/>
      </w:pPr>
      <w:r>
        <w:t>Consider</w:t>
      </w:r>
      <w:r w:rsidRPr="0055420C">
        <w:t xml:space="preserve"> and advise the Controller on </w:t>
      </w:r>
      <w:r>
        <w:t xml:space="preserve">any other </w:t>
      </w:r>
      <w:r w:rsidRPr="0055420C">
        <w:t>matters referred to it by the Controller.</w:t>
      </w:r>
    </w:p>
    <w:p w:rsidR="001D6B64" w:rsidRDefault="001D6B64" w:rsidP="001D6B64">
      <w:pPr>
        <w:rPr>
          <w:color w:val="000000"/>
        </w:rPr>
      </w:pPr>
      <w:r>
        <w:br w:type="page"/>
      </w:r>
    </w:p>
    <w:p w:rsidR="00093145" w:rsidRDefault="00093145" w:rsidP="00432F2D">
      <w:pPr>
        <w:spacing w:after="120"/>
      </w:pPr>
      <w:r>
        <w:lastRenderedPageBreak/>
        <w:t>Specifically, the Committee will:</w:t>
      </w:r>
    </w:p>
    <w:p w:rsidR="009A0D92" w:rsidRDefault="009A0D92" w:rsidP="00093145">
      <w:pPr>
        <w:pStyle w:val="BulletList0"/>
        <w:spacing w:after="120"/>
      </w:pPr>
      <w:r w:rsidRPr="00A06D57">
        <w:t xml:space="preserve">Seek </w:t>
      </w:r>
      <w:r>
        <w:t xml:space="preserve">stakeholder and community </w:t>
      </w:r>
      <w:r w:rsidRPr="00A06D57">
        <w:t xml:space="preserve">feedback </w:t>
      </w:r>
      <w:r>
        <w:t>on</w:t>
      </w:r>
      <w:r w:rsidRPr="00A06D57">
        <w:t xml:space="preserve"> the effectiveness of the </w:t>
      </w:r>
      <w:r>
        <w:t>P</w:t>
      </w:r>
      <w:r w:rsidRPr="003C4D0C">
        <w:t>lan</w:t>
      </w:r>
      <w:r w:rsidRPr="00A06D57">
        <w:t xml:space="preserve"> </w:t>
      </w:r>
      <w:r w:rsidR="004A25DC">
        <w:t xml:space="preserve">in terms of </w:t>
      </w:r>
      <w:r w:rsidRPr="00A06D57">
        <w:t xml:space="preserve">the economic and social benefits </w:t>
      </w:r>
      <w:r w:rsidR="004A25DC">
        <w:t>of the Plan.</w:t>
      </w:r>
    </w:p>
    <w:p w:rsidR="006D7895" w:rsidRDefault="006D7895" w:rsidP="00AD43DB">
      <w:pPr>
        <w:pStyle w:val="BulletList0"/>
        <w:spacing w:after="120"/>
      </w:pPr>
      <w:r>
        <w:t>Provide advice to the Controller on the</w:t>
      </w:r>
      <w:r w:rsidR="009A0D92">
        <w:t xml:space="preserve"> review</w:t>
      </w:r>
      <w:r w:rsidR="00093145">
        <w:t xml:space="preserve"> of the </w:t>
      </w:r>
      <w:r w:rsidR="004A25DC">
        <w:t>Plan</w:t>
      </w:r>
      <w:r w:rsidR="001D126D">
        <w:t>.</w:t>
      </w:r>
    </w:p>
    <w:p w:rsidR="00093145" w:rsidRDefault="006D7895" w:rsidP="00AD43DB">
      <w:pPr>
        <w:pStyle w:val="BulletList0"/>
        <w:spacing w:after="120"/>
      </w:pPr>
      <w:r>
        <w:t>P</w:t>
      </w:r>
      <w:r w:rsidR="009A0D92">
        <w:t xml:space="preserve">rovide </w:t>
      </w:r>
      <w:r>
        <w:t>advice</w:t>
      </w:r>
      <w:r w:rsidR="009A0D92">
        <w:t xml:space="preserve"> to the Controller on </w:t>
      </w:r>
      <w:r>
        <w:t>key matters</w:t>
      </w:r>
      <w:r w:rsidR="004A25DC">
        <w:t xml:space="preserve"> </w:t>
      </w:r>
      <w:r>
        <w:t>to be addressed in</w:t>
      </w:r>
      <w:r w:rsidR="004A25DC">
        <w:t xml:space="preserve"> </w:t>
      </w:r>
      <w:r w:rsidR="001D126D">
        <w:t xml:space="preserve">a </w:t>
      </w:r>
      <w:r w:rsidR="00093145">
        <w:t xml:space="preserve">revision of the </w:t>
      </w:r>
      <w:r w:rsidR="004A25DC">
        <w:t>P</w:t>
      </w:r>
      <w:r w:rsidR="009A0D92">
        <w:t>lan prior to 2026</w:t>
      </w:r>
      <w:r w:rsidR="001D126D">
        <w:t>.</w:t>
      </w:r>
    </w:p>
    <w:p w:rsidR="009A0D92" w:rsidRDefault="009A0D92" w:rsidP="009A0D92">
      <w:pPr>
        <w:pStyle w:val="Heading1"/>
      </w:pPr>
      <w:r>
        <w:t>Terms of appointment</w:t>
      </w:r>
    </w:p>
    <w:p w:rsidR="009A0D92" w:rsidRDefault="009A0D92" w:rsidP="00EF5381">
      <w:r>
        <w:t>Members are appointed to the Committee by the Minister for Environment under section 23</w:t>
      </w:r>
      <w:r w:rsidR="001A36BF">
        <w:t>(1A)</w:t>
      </w:r>
      <w:r>
        <w:t xml:space="preserve"> of the Water Act 1992 and hold office at the Minister’s pleasure.</w:t>
      </w:r>
    </w:p>
    <w:p w:rsidR="009A0D92" w:rsidRDefault="009A0D92" w:rsidP="00EF5381">
      <w:r>
        <w:t>As per the appointment instrument</w:t>
      </w:r>
      <w:r w:rsidR="001A36BF">
        <w:t>,</w:t>
      </w:r>
      <w:r>
        <w:t xml:space="preserve"> m</w:t>
      </w:r>
      <w:r w:rsidRPr="0018585D">
        <w:t>embership</w:t>
      </w:r>
      <w:r>
        <w:t>s</w:t>
      </w:r>
      <w:r w:rsidRPr="0018585D">
        <w:t xml:space="preserve"> will expire </w:t>
      </w:r>
      <w:r>
        <w:t>on 1 March </w:t>
      </w:r>
      <w:r w:rsidRPr="0018585D">
        <w:t>2021 following the finalisation of the five-year review of the Plan</w:t>
      </w:r>
      <w:r>
        <w:t>. The Minister may extend member appointments beyond this date.</w:t>
      </w:r>
    </w:p>
    <w:p w:rsidR="009A0D92" w:rsidRDefault="009A0D92" w:rsidP="009A0D92">
      <w:pPr>
        <w:pStyle w:val="Heading1"/>
      </w:pPr>
      <w:r>
        <w:t>Proxy members</w:t>
      </w:r>
    </w:p>
    <w:p w:rsidR="009A0D92" w:rsidRDefault="009A0D92" w:rsidP="00EF5381">
      <w:r>
        <w:t xml:space="preserve">As the Committee is </w:t>
      </w:r>
      <w:r w:rsidR="00EF5381">
        <w:t>for a short term</w:t>
      </w:r>
      <w:r>
        <w:t>, there are no proxy members.</w:t>
      </w:r>
      <w:r w:rsidR="005C6D60">
        <w:t xml:space="preserve"> However, the Chairperson may invite observers to attend all or part of meetings.</w:t>
      </w:r>
      <w:r w:rsidR="00EF5381">
        <w:t xml:space="preserve"> If Members require </w:t>
      </w:r>
      <w:r w:rsidR="00EF5381" w:rsidRPr="001A36BF">
        <w:t>additional</w:t>
      </w:r>
      <w:r w:rsidR="00EF5381">
        <w:t xml:space="preserve"> support to participate in the meeting, </w:t>
      </w:r>
      <w:r w:rsidR="001A36BF">
        <w:t>the Chairperson may also invite other people to attend and participate for that purpose.</w:t>
      </w:r>
    </w:p>
    <w:p w:rsidR="001A36BF" w:rsidRDefault="001A36BF" w:rsidP="00EF5381">
      <w:r>
        <w:t>Requests must be made to the Chairperson</w:t>
      </w:r>
      <w:r w:rsidR="00B70C0D">
        <w:t xml:space="preserve"> and approved at least five </w:t>
      </w:r>
      <w:r>
        <w:t>business days prior to the meeting date.</w:t>
      </w:r>
    </w:p>
    <w:p w:rsidR="005C6D60" w:rsidRDefault="005C6D60" w:rsidP="005C6D60">
      <w:pPr>
        <w:pStyle w:val="Heading1"/>
      </w:pPr>
      <w:r>
        <w:t>Operating arrangements</w:t>
      </w:r>
    </w:p>
    <w:p w:rsidR="005C6D60" w:rsidRDefault="005C6D60" w:rsidP="00EF5381">
      <w:r>
        <w:t xml:space="preserve">Members shall declare conflicts of interest and inform the Chairperson immediately if a matter comes before the Committee </w:t>
      </w:r>
      <w:r w:rsidR="00EF5381">
        <w:t>in</w:t>
      </w:r>
      <w:r>
        <w:t xml:space="preserve"> which they may have a personal</w:t>
      </w:r>
      <w:r w:rsidR="00EF5381">
        <w:t>,</w:t>
      </w:r>
      <w:r>
        <w:t xml:space="preserve"> financial or other substantial personal interest. The member shall abstain from discussions on the affected matter,</w:t>
      </w:r>
      <w:r w:rsidR="00EF5381">
        <w:t xml:space="preserve"> by </w:t>
      </w:r>
      <w:r>
        <w:t>removing themselves from the meeting. Declared conflicts of interest will be recorded in the minutes of each meeting.</w:t>
      </w:r>
    </w:p>
    <w:p w:rsidR="005C6D60" w:rsidRDefault="00521B6D" w:rsidP="00EF5381">
      <w:r>
        <w:t>Three m</w:t>
      </w:r>
      <w:r w:rsidR="005C6D60">
        <w:t xml:space="preserve">eetings will be held to conduct the business of the Committee. </w:t>
      </w:r>
      <w:r>
        <w:t xml:space="preserve">The Committee may meet in person or remotely via telephone phone, email or video or a combination of these methods. </w:t>
      </w:r>
      <w:r w:rsidR="005C6D60">
        <w:t xml:space="preserve">It is </w:t>
      </w:r>
      <w:r w:rsidR="00EF5381">
        <w:t xml:space="preserve">likely that </w:t>
      </w:r>
      <w:r w:rsidR="005C6D60">
        <w:t>meetings will be held</w:t>
      </w:r>
      <w:r w:rsidR="00F864EA">
        <w:t xml:space="preserve"> in</w:t>
      </w:r>
      <w:r w:rsidR="005C6D60">
        <w:t xml:space="preserve"> </w:t>
      </w:r>
      <w:r w:rsidR="00E86189" w:rsidRPr="00B70C0D">
        <w:t>October</w:t>
      </w:r>
      <w:r w:rsidRPr="00B70C0D">
        <w:t xml:space="preserve"> </w:t>
      </w:r>
      <w:r w:rsidR="00F864EA" w:rsidRPr="00B70C0D">
        <w:t xml:space="preserve">2020, </w:t>
      </w:r>
      <w:r w:rsidR="00E86189" w:rsidRPr="00B70C0D">
        <w:t>December 2020</w:t>
      </w:r>
      <w:r w:rsidR="00F864EA" w:rsidRPr="00B70C0D">
        <w:t xml:space="preserve"> </w:t>
      </w:r>
      <w:r w:rsidRPr="00B70C0D">
        <w:t xml:space="preserve">and </w:t>
      </w:r>
      <w:r w:rsidR="00E86189" w:rsidRPr="00B70C0D">
        <w:t>February</w:t>
      </w:r>
      <w:r w:rsidR="00F864EA" w:rsidRPr="00B70C0D">
        <w:t> 2021</w:t>
      </w:r>
      <w:r>
        <w:t xml:space="preserve"> during business hours</w:t>
      </w:r>
      <w:r w:rsidR="005C6D60">
        <w:t>.</w:t>
      </w:r>
    </w:p>
    <w:p w:rsidR="00521B6D" w:rsidRDefault="00521B6D" w:rsidP="00EF5381">
      <w:r>
        <w:t>Confidentiality will be maintained by all meeting participants at all times.</w:t>
      </w:r>
      <w:r w:rsidRPr="00521B6D">
        <w:t xml:space="preserve"> </w:t>
      </w:r>
      <w:r>
        <w:t xml:space="preserve">The Chairperson can decide if all or part of a meeting will be held in camera, </w:t>
      </w:r>
      <w:r w:rsidR="00EF5381">
        <w:t xml:space="preserve">such as </w:t>
      </w:r>
      <w:r>
        <w:t xml:space="preserve">if there are sensitive or confidential </w:t>
      </w:r>
      <w:r w:rsidR="00EF5381">
        <w:t>discussions</w:t>
      </w:r>
      <w:r>
        <w:t xml:space="preserve"> requiring this.</w:t>
      </w:r>
    </w:p>
    <w:p w:rsidR="00521B6D" w:rsidRDefault="00521B6D" w:rsidP="00521B6D">
      <w:pPr>
        <w:pStyle w:val="BodyText1"/>
      </w:pPr>
      <w:r>
        <w:t>The quorum will comprise the Chairperson and five members of the Committee.</w:t>
      </w:r>
    </w:p>
    <w:p w:rsidR="00EF5381" w:rsidRDefault="00EF5381" w:rsidP="00B70C0D">
      <w:pPr>
        <w:pStyle w:val="Heading1"/>
      </w:pPr>
      <w:r>
        <w:lastRenderedPageBreak/>
        <w:t>Decision-making</w:t>
      </w:r>
    </w:p>
    <w:p w:rsidR="00D753D7" w:rsidRDefault="00EF5381" w:rsidP="00D753D7">
      <w:pPr>
        <w:keepNext/>
        <w:keepLines/>
        <w:rPr>
          <w:lang w:bidi="en-US"/>
        </w:rPr>
      </w:pPr>
      <w:r w:rsidRPr="007F2B0D">
        <w:rPr>
          <w:lang w:bidi="en-US"/>
        </w:rPr>
        <w:t xml:space="preserve">Whenever possible, the Committee will seek consensus in its </w:t>
      </w:r>
      <w:r>
        <w:rPr>
          <w:lang w:bidi="en-US"/>
        </w:rPr>
        <w:t>positions or recommendations.</w:t>
      </w:r>
      <w:r w:rsidR="00D753D7" w:rsidRPr="00D753D7">
        <w:rPr>
          <w:lang w:bidi="en-US"/>
        </w:rPr>
        <w:t xml:space="preserve"> </w:t>
      </w:r>
      <w:r w:rsidR="00D753D7">
        <w:rPr>
          <w:lang w:bidi="en-US"/>
        </w:rPr>
        <w:t>Only Committee Members participate in providing advice to the Controller.</w:t>
      </w:r>
    </w:p>
    <w:p w:rsidR="00EF5381" w:rsidRDefault="008B1F94" w:rsidP="00EF5381">
      <w:pPr>
        <w:rPr>
          <w:lang w:bidi="en-US"/>
        </w:rPr>
      </w:pPr>
      <w:r>
        <w:rPr>
          <w:lang w:bidi="en-US"/>
        </w:rPr>
        <w:t>T</w:t>
      </w:r>
      <w:r w:rsidRPr="007F2B0D">
        <w:rPr>
          <w:lang w:bidi="en-US"/>
        </w:rPr>
        <w:t xml:space="preserve">he Committee may elect to present different </w:t>
      </w:r>
      <w:r>
        <w:rPr>
          <w:lang w:bidi="en-US"/>
        </w:rPr>
        <w:t>advice</w:t>
      </w:r>
      <w:r w:rsidRPr="007F2B0D">
        <w:rPr>
          <w:lang w:bidi="en-US"/>
        </w:rPr>
        <w:t xml:space="preserve"> or </w:t>
      </w:r>
      <w:r>
        <w:rPr>
          <w:lang w:bidi="en-US"/>
        </w:rPr>
        <w:t>options</w:t>
      </w:r>
      <w:r w:rsidRPr="007F2B0D">
        <w:rPr>
          <w:lang w:bidi="en-US"/>
        </w:rPr>
        <w:t xml:space="preserve"> that reflect the different views</w:t>
      </w:r>
      <w:r>
        <w:rPr>
          <w:lang w:bidi="en-US"/>
        </w:rPr>
        <w:t xml:space="preserve"> within the C</w:t>
      </w:r>
      <w:r w:rsidRPr="007F2B0D">
        <w:rPr>
          <w:lang w:bidi="en-US"/>
        </w:rPr>
        <w:t>ommittee.</w:t>
      </w:r>
      <w:r>
        <w:rPr>
          <w:lang w:bidi="en-US"/>
        </w:rPr>
        <w:t xml:space="preserve"> </w:t>
      </w:r>
      <w:r w:rsidR="00EF5381">
        <w:rPr>
          <w:lang w:bidi="en-US"/>
        </w:rPr>
        <w:t xml:space="preserve">If consensus is not possible, a motion </w:t>
      </w:r>
      <w:r w:rsidR="00B70C0D">
        <w:rPr>
          <w:lang w:bidi="en-US"/>
        </w:rPr>
        <w:t>can</w:t>
      </w:r>
      <w:r w:rsidR="00EF5381">
        <w:rPr>
          <w:lang w:bidi="en-US"/>
        </w:rPr>
        <w:t xml:space="preserve"> be passed if there are at least 75% of members </w:t>
      </w:r>
      <w:r w:rsidR="00B70C0D">
        <w:rPr>
          <w:lang w:bidi="en-US"/>
        </w:rPr>
        <w:t>present who support the motion.</w:t>
      </w:r>
    </w:p>
    <w:p w:rsidR="00EF5381" w:rsidRDefault="00EF5381" w:rsidP="00EF5381">
      <w:r>
        <w:rPr>
          <w:lang w:bidi="en-US"/>
        </w:rPr>
        <w:t xml:space="preserve">The Chairperson may invite observers to provide </w:t>
      </w:r>
      <w:r w:rsidR="006F55DB">
        <w:rPr>
          <w:lang w:bidi="en-US"/>
        </w:rPr>
        <w:t>information or advice</w:t>
      </w:r>
      <w:r>
        <w:rPr>
          <w:lang w:bidi="en-US"/>
        </w:rPr>
        <w:t xml:space="preserve"> to the Committee.</w:t>
      </w:r>
    </w:p>
    <w:p w:rsidR="003C608A" w:rsidRPr="006D2E0E" w:rsidRDefault="00B355AA" w:rsidP="0070628A">
      <w:pPr>
        <w:pStyle w:val="Heading1"/>
      </w:pPr>
      <w:r>
        <w:t>Composition</w:t>
      </w:r>
    </w:p>
    <w:p w:rsidR="003C608A" w:rsidRDefault="003C608A" w:rsidP="003C608A">
      <w:pPr>
        <w:pStyle w:val="BodyText1"/>
      </w:pPr>
      <w:r>
        <w:t>The Committee will consist of members appointed at the Minister’s pleasure. One member will be appointed as the Chairperson.</w:t>
      </w:r>
    </w:p>
    <w:p w:rsidR="003C608A" w:rsidRPr="006D2E0E" w:rsidRDefault="00C65C83" w:rsidP="00C65C83">
      <w:pPr>
        <w:pStyle w:val="BodyText1"/>
        <w:spacing w:after="120"/>
      </w:pPr>
      <w:r>
        <w:t xml:space="preserve">Membership </w:t>
      </w:r>
      <w:r w:rsidR="001A36BF">
        <w:t>will aim to</w:t>
      </w:r>
      <w:r w:rsidR="003C608A" w:rsidRPr="006D2E0E">
        <w:t xml:space="preserve"> reflect </w:t>
      </w:r>
      <w:r>
        <w:t xml:space="preserve">gender balance and </w:t>
      </w:r>
      <w:r w:rsidR="003C608A" w:rsidRPr="006D2E0E">
        <w:t xml:space="preserve">the following </w:t>
      </w:r>
      <w:r w:rsidR="003C608A">
        <w:t>skills, knowledge and experience</w:t>
      </w:r>
      <w:r w:rsidR="00D60FB5">
        <w:t xml:space="preserve"> with a focus on the plan area</w:t>
      </w:r>
      <w:r w:rsidR="003C608A" w:rsidRPr="006D2E0E">
        <w:t>:</w:t>
      </w:r>
    </w:p>
    <w:p w:rsidR="003C608A" w:rsidRPr="006D2E0E" w:rsidRDefault="00D60FB5" w:rsidP="00D60FB5">
      <w:pPr>
        <w:pStyle w:val="BodyText1"/>
        <w:numPr>
          <w:ilvl w:val="0"/>
          <w:numId w:val="12"/>
        </w:numPr>
        <w:spacing w:after="120"/>
        <w:ind w:left="567" w:hanging="567"/>
      </w:pPr>
      <w:r w:rsidRPr="006D2E0E">
        <w:t xml:space="preserve">diversity </w:t>
      </w:r>
      <w:r w:rsidR="003C608A" w:rsidRPr="006D2E0E">
        <w:t xml:space="preserve">of stakeholders representing consumptive and non-consumptive </w:t>
      </w:r>
      <w:r>
        <w:t>users of water</w:t>
      </w:r>
    </w:p>
    <w:p w:rsidR="003C608A" w:rsidRPr="006D2E0E" w:rsidRDefault="00D60FB5" w:rsidP="00D60FB5">
      <w:pPr>
        <w:pStyle w:val="BodyText1"/>
        <w:numPr>
          <w:ilvl w:val="0"/>
          <w:numId w:val="12"/>
        </w:numPr>
        <w:spacing w:after="120"/>
        <w:ind w:left="567" w:hanging="567"/>
      </w:pPr>
      <w:r w:rsidRPr="006D2E0E">
        <w:t xml:space="preserve">breadth </w:t>
      </w:r>
      <w:r w:rsidR="003C608A" w:rsidRPr="006D2E0E">
        <w:t>of knowledge about water and its sustainable use</w:t>
      </w:r>
    </w:p>
    <w:p w:rsidR="003C608A" w:rsidRPr="006D2E0E" w:rsidRDefault="00D60FB5" w:rsidP="00D60FB5">
      <w:pPr>
        <w:pStyle w:val="BodyText1"/>
        <w:numPr>
          <w:ilvl w:val="0"/>
          <w:numId w:val="12"/>
        </w:numPr>
        <w:spacing w:after="120"/>
        <w:ind w:left="567" w:hanging="567"/>
      </w:pPr>
      <w:r w:rsidRPr="006D2E0E">
        <w:t xml:space="preserve">diversity </w:t>
      </w:r>
      <w:r w:rsidR="003C608A" w:rsidRPr="006D2E0E">
        <w:t>in terms of rac</w:t>
      </w:r>
      <w:r w:rsidR="003C608A">
        <w:t>e</w:t>
      </w:r>
      <w:r>
        <w:t>, ethnicity and</w:t>
      </w:r>
      <w:r w:rsidR="003C608A">
        <w:t xml:space="preserve"> age</w:t>
      </w:r>
    </w:p>
    <w:p w:rsidR="003C608A" w:rsidRPr="006D2E0E" w:rsidRDefault="00D60FB5" w:rsidP="00D60FB5">
      <w:pPr>
        <w:pStyle w:val="BodyText1"/>
        <w:numPr>
          <w:ilvl w:val="0"/>
          <w:numId w:val="12"/>
        </w:numPr>
        <w:spacing w:after="120"/>
        <w:ind w:left="567" w:hanging="567"/>
      </w:pPr>
      <w:r w:rsidRPr="006D2E0E">
        <w:t xml:space="preserve">members </w:t>
      </w:r>
      <w:r w:rsidR="003C608A" w:rsidRPr="006D2E0E">
        <w:t>who are well-connected to the community and key stakeholders</w:t>
      </w:r>
      <w:r w:rsidR="00F830A9">
        <w:t>,</w:t>
      </w:r>
      <w:r>
        <w:t xml:space="preserve"> and can represent their views in a collaborative and constructive way</w:t>
      </w:r>
    </w:p>
    <w:p w:rsidR="003C608A" w:rsidRDefault="00D60FB5" w:rsidP="00D60FB5">
      <w:pPr>
        <w:pStyle w:val="BodyText1"/>
        <w:numPr>
          <w:ilvl w:val="0"/>
          <w:numId w:val="12"/>
        </w:numPr>
        <w:spacing w:after="120"/>
        <w:ind w:left="567" w:hanging="567"/>
      </w:pPr>
      <w:r w:rsidRPr="006D2E0E">
        <w:t xml:space="preserve">members </w:t>
      </w:r>
      <w:r w:rsidR="003C608A" w:rsidRPr="006D2E0E">
        <w:t xml:space="preserve">who are good communicators </w:t>
      </w:r>
      <w:r>
        <w:t>for</w:t>
      </w:r>
      <w:r w:rsidR="003C608A" w:rsidRPr="006D2E0E">
        <w:t xml:space="preserve"> disseminating information and collecting feedback from the community and key stakeholders</w:t>
      </w:r>
      <w:r>
        <w:t>.</w:t>
      </w:r>
    </w:p>
    <w:p w:rsidR="003C608A" w:rsidRDefault="003C608A" w:rsidP="0070628A">
      <w:pPr>
        <w:pStyle w:val="Heading1"/>
      </w:pPr>
      <w:r>
        <w:t>Role of the Chairperson</w:t>
      </w:r>
    </w:p>
    <w:p w:rsidR="003C608A" w:rsidRPr="007F2B0D" w:rsidRDefault="003C608A" w:rsidP="00D60FB5">
      <w:pPr>
        <w:pStyle w:val="BodyText1"/>
        <w:spacing w:after="120"/>
      </w:pPr>
      <w:r w:rsidRPr="007F2B0D">
        <w:t xml:space="preserve">The Chairperson </w:t>
      </w:r>
      <w:r>
        <w:t xml:space="preserve">is the presiding member of the Committee and </w:t>
      </w:r>
      <w:r w:rsidRPr="007F2B0D">
        <w:t>has the following responsibilities:</w:t>
      </w:r>
    </w:p>
    <w:p w:rsidR="001A36BF" w:rsidRDefault="001A36BF" w:rsidP="001A36BF">
      <w:pPr>
        <w:pStyle w:val="BulletList0"/>
        <w:spacing w:after="120"/>
      </w:pPr>
      <w:r>
        <w:t xml:space="preserve">to set </w:t>
      </w:r>
      <w:r w:rsidRPr="00D60FB5">
        <w:t>meeting</w:t>
      </w:r>
      <w:r>
        <w:t xml:space="preserve"> dates and agendas for meetings in consultation with the department’s secretariat</w:t>
      </w:r>
    </w:p>
    <w:p w:rsidR="001A36BF" w:rsidRPr="00D60FB5" w:rsidRDefault="001A36BF" w:rsidP="001A36BF">
      <w:pPr>
        <w:pStyle w:val="BulletList0"/>
        <w:spacing w:after="120"/>
      </w:pPr>
      <w:r>
        <w:t>to c</w:t>
      </w:r>
      <w:r w:rsidRPr="00D60FB5">
        <w:t>onduct meetings in way that fosters effective, respectful consideration of issues referred to the Committee or raised by</w:t>
      </w:r>
      <w:r>
        <w:t xml:space="preserve"> members</w:t>
      </w:r>
    </w:p>
    <w:p w:rsidR="001A36BF" w:rsidRDefault="001A36BF" w:rsidP="001A36BF">
      <w:pPr>
        <w:pStyle w:val="BulletList0"/>
        <w:spacing w:after="120"/>
      </w:pPr>
      <w:r>
        <w:t>approve attendance by observers and those providing support to members and advice the department’s sec</w:t>
      </w:r>
      <w:r w:rsidR="00B70C0D">
        <w:t>retariat of any approvals given</w:t>
      </w:r>
    </w:p>
    <w:p w:rsidR="001A36BF" w:rsidRDefault="001A36BF" w:rsidP="001A36BF">
      <w:pPr>
        <w:pStyle w:val="BulletList0"/>
        <w:spacing w:after="120"/>
      </w:pPr>
      <w:r>
        <w:t xml:space="preserve">to remind </w:t>
      </w:r>
      <w:r w:rsidRPr="00D60FB5">
        <w:t>members of their roles and obligations</w:t>
      </w:r>
      <w:r>
        <w:t xml:space="preserve"> if required</w:t>
      </w:r>
    </w:p>
    <w:p w:rsidR="003C608A" w:rsidRDefault="001A36BF" w:rsidP="004A2C3A">
      <w:pPr>
        <w:pStyle w:val="BulletList0"/>
        <w:spacing w:after="120"/>
      </w:pPr>
      <w:r>
        <w:t>e</w:t>
      </w:r>
      <w:r w:rsidR="003C608A">
        <w:t xml:space="preserve">nsure accurate </w:t>
      </w:r>
      <w:r w:rsidR="00D60FB5">
        <w:t xml:space="preserve">minutes and </w:t>
      </w:r>
      <w:r w:rsidR="004A2C3A">
        <w:t xml:space="preserve">timely </w:t>
      </w:r>
      <w:r w:rsidR="003C608A" w:rsidRPr="00D60FB5">
        <w:t>reporting</w:t>
      </w:r>
      <w:r w:rsidR="003C608A">
        <w:t xml:space="preserve"> of advice to the Controller</w:t>
      </w:r>
      <w:r w:rsidR="004A2C3A">
        <w:t xml:space="preserve"> after each meeting</w:t>
      </w:r>
    </w:p>
    <w:p w:rsidR="001A36BF" w:rsidRDefault="001A36BF" w:rsidP="001A36BF">
      <w:pPr>
        <w:pStyle w:val="BulletList0"/>
      </w:pPr>
      <w:r>
        <w:t>the primary media spokesperson.</w:t>
      </w:r>
    </w:p>
    <w:p w:rsidR="003C608A" w:rsidRDefault="003C608A" w:rsidP="001A36BF">
      <w:r>
        <w:t xml:space="preserve">In the event that the Chairperson is not able to attend a meeting, she/he shall nominate an alternate Chairperson or, if this is not possible, the Committee shall elect a Chairperson from those members present </w:t>
      </w:r>
      <w:r w:rsidR="00B70C0D">
        <w:t>at</w:t>
      </w:r>
      <w:r>
        <w:t xml:space="preserve"> th</w:t>
      </w:r>
      <w:r w:rsidR="00D60FB5">
        <w:t>e</w:t>
      </w:r>
      <w:r>
        <w:t xml:space="preserve"> meeting.</w:t>
      </w:r>
      <w:r w:rsidR="001A36BF">
        <w:t xml:space="preserve"> Th</w:t>
      </w:r>
      <w:r w:rsidR="00A56802">
        <w:t>is</w:t>
      </w:r>
      <w:r w:rsidR="001A36BF">
        <w:t xml:space="preserve"> person will have responsibilities related to the conduct of the meeting</w:t>
      </w:r>
      <w:r w:rsidR="000A5BD9">
        <w:t xml:space="preserve"> </w:t>
      </w:r>
      <w:r w:rsidR="00A56802">
        <w:t xml:space="preserve">and members </w:t>
      </w:r>
      <w:r w:rsidR="000A5BD9">
        <w:t>and ensuring accurate minutes and timely reporting of advice</w:t>
      </w:r>
      <w:r w:rsidR="001A36BF">
        <w:t>.</w:t>
      </w:r>
    </w:p>
    <w:p w:rsidR="003C608A" w:rsidRDefault="003C608A" w:rsidP="008B1F94">
      <w:pPr>
        <w:pStyle w:val="Heading1"/>
      </w:pPr>
      <w:r>
        <w:lastRenderedPageBreak/>
        <w:t>Role of the Committee members</w:t>
      </w:r>
    </w:p>
    <w:p w:rsidR="00B70C0D" w:rsidRDefault="00B70C0D" w:rsidP="008B1F94">
      <w:pPr>
        <w:keepNext/>
        <w:keepLines/>
        <w:spacing w:after="120"/>
      </w:pPr>
      <w:r>
        <w:t xml:space="preserve">Members of the </w:t>
      </w:r>
      <w:r w:rsidRPr="00636D57">
        <w:t>committee</w:t>
      </w:r>
      <w:r>
        <w:t>:</w:t>
      </w:r>
    </w:p>
    <w:p w:rsidR="003C608A" w:rsidRPr="00636D57" w:rsidRDefault="003C608A" w:rsidP="00B70C0D">
      <w:pPr>
        <w:pStyle w:val="BulletList0"/>
        <w:spacing w:after="120"/>
      </w:pPr>
      <w:r w:rsidRPr="00636D57">
        <w:t>shall bring relevant expertise, knowledge, skills, perspectives and opinions related to the beneficial uses of water and water management in the Plan area</w:t>
      </w:r>
      <w:r w:rsidR="00B70C0D">
        <w:t xml:space="preserve"> </w:t>
      </w:r>
      <w:r w:rsidR="00B70C0D">
        <w:noBreakHyphen/>
        <w:t xml:space="preserve"> i</w:t>
      </w:r>
      <w:r w:rsidR="00636D57">
        <w:t>n </w:t>
      </w:r>
      <w:r w:rsidRPr="00636D57">
        <w:t>doing this, members are expected to canvas</w:t>
      </w:r>
      <w:r w:rsidR="00D60FB5" w:rsidRPr="00636D57">
        <w:t>s</w:t>
      </w:r>
      <w:r w:rsidRPr="00636D57">
        <w:t xml:space="preserve"> the views of stakeho</w:t>
      </w:r>
      <w:r w:rsidR="00B70C0D">
        <w:t>lders and the broader community</w:t>
      </w:r>
    </w:p>
    <w:p w:rsidR="003C608A" w:rsidRPr="00636D57" w:rsidRDefault="003C608A" w:rsidP="00B70C0D">
      <w:pPr>
        <w:pStyle w:val="BulletList0"/>
        <w:spacing w:after="120"/>
      </w:pPr>
      <w:r w:rsidRPr="00636D57">
        <w:t xml:space="preserve">will ensure that considerations relate to all beneficial </w:t>
      </w:r>
      <w:r w:rsidR="00D60FB5" w:rsidRPr="00636D57">
        <w:t xml:space="preserve">uses </w:t>
      </w:r>
      <w:r w:rsidR="00B70C0D">
        <w:t xml:space="preserve">of water </w:t>
      </w:r>
      <w:r w:rsidR="00D60FB5" w:rsidRPr="00636D57">
        <w:t xml:space="preserve">as far as is practicable. </w:t>
      </w:r>
      <w:r w:rsidRPr="00636D57">
        <w:t>Beneficial uses include agriculture, aquaculture, environment, cultural, industry, rural stock and domestic</w:t>
      </w:r>
      <w:r w:rsidR="00A56802">
        <w:t xml:space="preserve"> use</w:t>
      </w:r>
      <w:r w:rsidRPr="00636D57">
        <w:t xml:space="preserve">, Aboriginal economic </w:t>
      </w:r>
      <w:r w:rsidR="00636D57">
        <w:t>development</w:t>
      </w:r>
      <w:r w:rsidRPr="00636D57">
        <w:t xml:space="preserve">, mining </w:t>
      </w:r>
      <w:r w:rsidR="00636D57">
        <w:t>activity,</w:t>
      </w:r>
      <w:r w:rsidRPr="00636D57">
        <w:t xml:space="preserve"> petroleum </w:t>
      </w:r>
      <w:r w:rsidR="00636D57">
        <w:t xml:space="preserve">activity </w:t>
      </w:r>
      <w:r w:rsidRPr="00636D57">
        <w:t>and public water supply.</w:t>
      </w:r>
    </w:p>
    <w:p w:rsidR="003C608A" w:rsidRPr="00636D57" w:rsidRDefault="00D60FB5" w:rsidP="00B70C0D">
      <w:pPr>
        <w:pStyle w:val="BulletList0"/>
        <w:spacing w:after="120"/>
      </w:pPr>
      <w:r w:rsidRPr="00636D57">
        <w:t>are required to r</w:t>
      </w:r>
      <w:r w:rsidR="003C608A" w:rsidRPr="00636D57">
        <w:t xml:space="preserve">espect </w:t>
      </w:r>
      <w:r w:rsidRPr="00636D57">
        <w:t xml:space="preserve">each other and the views </w:t>
      </w:r>
      <w:r w:rsidR="00B70C0D">
        <w:t xml:space="preserve">of other Members </w:t>
      </w:r>
      <w:r w:rsidRPr="00636D57">
        <w:t xml:space="preserve">as well as </w:t>
      </w:r>
      <w:r w:rsidR="00A56802">
        <w:t xml:space="preserve">those of </w:t>
      </w:r>
      <w:r w:rsidRPr="00636D57">
        <w:t>any people presenting to the committee or providing advice to the committee</w:t>
      </w:r>
    </w:p>
    <w:p w:rsidR="003C608A" w:rsidRDefault="00D60FB5" w:rsidP="00636D57">
      <w:pPr>
        <w:pStyle w:val="BulletList0"/>
      </w:pPr>
      <w:r w:rsidRPr="00636D57">
        <w:t>are required</w:t>
      </w:r>
      <w:r>
        <w:t xml:space="preserve"> to </w:t>
      </w:r>
      <w:r w:rsidR="00D753D7">
        <w:t>accept</w:t>
      </w:r>
      <w:r w:rsidR="003C608A">
        <w:t xml:space="preserve"> </w:t>
      </w:r>
      <w:r>
        <w:t>advice and information provided by the d</w:t>
      </w:r>
      <w:r w:rsidR="003C608A">
        <w:t>epartment</w:t>
      </w:r>
      <w:r>
        <w:t xml:space="preserve"> as </w:t>
      </w:r>
      <w:r w:rsidR="00D753D7">
        <w:t xml:space="preserve">being </w:t>
      </w:r>
      <w:r>
        <w:t xml:space="preserve">the best advice available but are not required to </w:t>
      </w:r>
      <w:r w:rsidR="003C608A">
        <w:t xml:space="preserve">agree with </w:t>
      </w:r>
      <w:r>
        <w:t>it</w:t>
      </w:r>
      <w:r w:rsidR="00B70C0D">
        <w:t xml:space="preserve"> </w:t>
      </w:r>
      <w:r w:rsidR="00B70C0D">
        <w:noBreakHyphen/>
      </w:r>
      <w:r w:rsidR="003C608A">
        <w:t xml:space="preserve"> </w:t>
      </w:r>
      <w:r w:rsidR="00B70C0D">
        <w:t>w</w:t>
      </w:r>
      <w:r>
        <w:t>here an alternative view is provided by a Committee member, it is to be expressed in respectful way.</w:t>
      </w:r>
    </w:p>
    <w:p w:rsidR="008B1F94" w:rsidRPr="00372EBF" w:rsidRDefault="008B1F94" w:rsidP="008B1F94">
      <w:r>
        <w:t>The Chairperson may refer inappropriate behaviour of Committee members to the Controller which can result in membership being reviewed by the Minister.</w:t>
      </w:r>
    </w:p>
    <w:p w:rsidR="003C608A" w:rsidRDefault="003C608A" w:rsidP="0070628A">
      <w:pPr>
        <w:pStyle w:val="Heading1"/>
      </w:pPr>
      <w:r>
        <w:t>R</w:t>
      </w:r>
      <w:r w:rsidR="00D60FB5">
        <w:t>ole of the d</w:t>
      </w:r>
      <w:r>
        <w:t>epartment</w:t>
      </w:r>
    </w:p>
    <w:p w:rsidR="003C608A" w:rsidRDefault="00D60FB5" w:rsidP="003C608A">
      <w:pPr>
        <w:pStyle w:val="BodyText1"/>
      </w:pPr>
      <w:r>
        <w:t>The d</w:t>
      </w:r>
      <w:r w:rsidR="003C608A">
        <w:t>epartment will support the efficient and effective operation</w:t>
      </w:r>
      <w:r w:rsidR="000A5BD9">
        <w:t>s</w:t>
      </w:r>
      <w:r w:rsidR="003C608A">
        <w:t xml:space="preserve"> of the Committee by providing secretariat support and resources to the Committee </w:t>
      </w:r>
      <w:r w:rsidR="000A5BD9">
        <w:t xml:space="preserve">including the payment of remuneration </w:t>
      </w:r>
      <w:r w:rsidR="003C608A">
        <w:t>and assisting the Chairperson to organise meetings, prepare agendas and record the outcomes of a meeting.</w:t>
      </w:r>
    </w:p>
    <w:p w:rsidR="000A5BD9" w:rsidRDefault="000A5BD9" w:rsidP="003C608A">
      <w:pPr>
        <w:pStyle w:val="BodyText1"/>
      </w:pPr>
      <w:r>
        <w:t>The Executive Director Water Resources has budgetary decision</w:t>
      </w:r>
      <w:r>
        <w:noBreakHyphen/>
        <w:t>making responsibility for the Committee and will oversee the payment of remuneration.</w:t>
      </w:r>
      <w:r w:rsidR="00636D57" w:rsidRPr="00636D57">
        <w:t xml:space="preserve"> </w:t>
      </w:r>
      <w:r w:rsidR="00636D57">
        <w:t>Sitting fees, travelling allowance and other entitlements will be paid as per the Remuneration for Statutory Bodies Schedule payable to non-government appointees in accordance with the Handbook. M</w:t>
      </w:r>
      <w:r w:rsidR="00636D57" w:rsidRPr="00F50E48">
        <w:t>embers may</w:t>
      </w:r>
      <w:r w:rsidR="00636D57">
        <w:t xml:space="preserve"> also</w:t>
      </w:r>
      <w:r w:rsidR="00636D57" w:rsidRPr="00F50E48">
        <w:t xml:space="preserve"> be reimbursed for use of their private vehicle to travel to and from meetings held away from their usual place of residence</w:t>
      </w:r>
      <w:r w:rsidR="00636D57">
        <w:t>,</w:t>
      </w:r>
      <w:r w:rsidR="00636D57" w:rsidRPr="00F50E48">
        <w:t xml:space="preserve"> as stated in the Handbook</w:t>
      </w:r>
      <w:r w:rsidR="00636D57">
        <w:t>.</w:t>
      </w:r>
    </w:p>
    <w:p w:rsidR="000A5BD9" w:rsidRDefault="000A5BD9" w:rsidP="00636D57">
      <w:pPr>
        <w:pStyle w:val="BodyText1"/>
        <w:spacing w:after="120"/>
      </w:pPr>
      <w:r>
        <w:t>Subject to budgetary and resourcing considerations, the department will use its best endeavours to ensure that the Committee is:</w:t>
      </w:r>
    </w:p>
    <w:p w:rsidR="003C608A" w:rsidRDefault="003C608A" w:rsidP="00636D57">
      <w:pPr>
        <w:pStyle w:val="BulletList0"/>
        <w:spacing w:after="120"/>
      </w:pPr>
      <w:r>
        <w:t>informed of matters relevant to the Committee’s p</w:t>
      </w:r>
      <w:r w:rsidR="00636D57">
        <w:t>urpose, role and functions; an</w:t>
      </w:r>
      <w:bookmarkStart w:id="0" w:name="_GoBack"/>
      <w:bookmarkEnd w:id="0"/>
      <w:r w:rsidR="00636D57">
        <w:t>d</w:t>
      </w:r>
    </w:p>
    <w:p w:rsidR="000A5BD9" w:rsidRPr="00372EBF" w:rsidRDefault="003C608A" w:rsidP="000A5BD9">
      <w:pPr>
        <w:pStyle w:val="BulletList0"/>
      </w:pPr>
      <w:r>
        <w:t xml:space="preserve">provided with support and resources to assist the Committee to develop its advice and </w:t>
      </w:r>
      <w:r w:rsidR="00636D57">
        <w:t>report</w:t>
      </w:r>
      <w:r>
        <w:t xml:space="preserve"> in a timely and efficient</w:t>
      </w:r>
      <w:r w:rsidR="000A5BD9">
        <w:t xml:space="preserve"> way.</w:t>
      </w:r>
    </w:p>
    <w:p w:rsidR="00636D57" w:rsidRDefault="00413D1C" w:rsidP="00D753D7">
      <w:pPr>
        <w:pStyle w:val="BulletList0"/>
        <w:numPr>
          <w:ilvl w:val="0"/>
          <w:numId w:val="0"/>
        </w:numPr>
        <w:spacing w:after="0"/>
      </w:pPr>
      <w:r w:rsidRPr="00413D1C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-248281</wp:posOffset>
            </wp:positionH>
            <wp:positionV relativeFrom="paragraph">
              <wp:posOffset>1270</wp:posOffset>
            </wp:positionV>
            <wp:extent cx="2697714" cy="1585097"/>
            <wp:effectExtent l="0" t="0" r="7620" b="0"/>
            <wp:wrapNone/>
            <wp:docPr id="2" name="Picture 2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714" cy="158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4E7">
        <w:rPr>
          <w:noProof/>
          <w:lang w:eastAsia="en-AU"/>
        </w:rPr>
        <w:t>Signature</w:t>
      </w:r>
    </w:p>
    <w:sectPr w:rsidR="00636D57" w:rsidSect="008B1F9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1133" w:bottom="794" w:left="1021" w:header="79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1E" w:rsidRDefault="00FB581E" w:rsidP="007332FF">
      <w:r>
        <w:separator/>
      </w:r>
    </w:p>
  </w:endnote>
  <w:endnote w:type="continuationSeparator" w:id="0">
    <w:p w:rsidR="00FB581E" w:rsidRDefault="00FB581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8B1F94">
      <w:trPr>
        <w:cantSplit/>
        <w:trHeight w:hRule="exact" w:val="850"/>
      </w:trPr>
      <w:tc>
        <w:tcPr>
          <w:tcW w:w="10318" w:type="dxa"/>
        </w:tcPr>
        <w:p w:rsidR="003C608A" w:rsidRPr="00EF5381" w:rsidRDefault="00D47DC7" w:rsidP="008B1F94">
          <w:pPr>
            <w:spacing w:before="120"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C608A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:rsidR="00CA36A0" w:rsidRPr="00AC4488" w:rsidRDefault="00D47DC7" w:rsidP="008B1F94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914E7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914E7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978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014"/>
    </w:tblGrid>
    <w:tr w:rsidR="0071700C" w:rsidRPr="00132658" w:rsidTr="0070628A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C608A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914E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914E7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014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100330</wp:posOffset>
                </wp:positionV>
                <wp:extent cx="1572260" cy="561340"/>
                <wp:effectExtent l="0" t="0" r="8890" b="0"/>
                <wp:wrapNone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1E" w:rsidRDefault="00FB581E" w:rsidP="007332FF">
      <w:r>
        <w:separator/>
      </w:r>
    </w:p>
  </w:footnote>
  <w:footnote w:type="continuationSeparator" w:id="0">
    <w:p w:rsidR="00FB581E" w:rsidRDefault="00FB581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B581E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0886">
          <w:t>Alice Springs Plan Review Water Advisory Committee</w:t>
        </w:r>
      </w:sdtContent>
    </w:sdt>
    <w:r w:rsidR="000C61D9">
      <w:t xml:space="preserve"> </w:t>
    </w:r>
    <w:r w:rsidR="000C61D9">
      <w:noBreakHyphen/>
      <w:t xml:space="preserve"> </w:t>
    </w:r>
    <w:sdt>
      <w:sdtPr>
        <w:alias w:val="Subject"/>
        <w:tag w:val=""/>
        <w:id w:val="-1542595334"/>
        <w:placeholder>
          <w:docPart w:val="703123F4663C47ACB2507E24A4B585D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C61D9">
          <w:t>Terms of Reference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:rsidR="00E54F9E" w:rsidRDefault="00F80886" w:rsidP="00435082">
        <w:pPr>
          <w:pStyle w:val="Title"/>
        </w:pPr>
        <w:r>
          <w:t>Alice Springs Plan Review Water Advisory Committee</w:t>
        </w:r>
      </w:p>
    </w:sdtContent>
  </w:sdt>
  <w:p w:rsidR="000C61D9" w:rsidRPr="000C61D9" w:rsidRDefault="00FB581E" w:rsidP="000C61D9">
    <w:pPr>
      <w:pStyle w:val="Subtitle0"/>
    </w:pPr>
    <w:sdt>
      <w:sdtPr>
        <w:alias w:val="Subject"/>
        <w:tag w:val=""/>
        <w:id w:val="1812124724"/>
        <w:placeholder>
          <w:docPart w:val="EE92EF703DB24B4E98C281C59CBCEBB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C61D9">
          <w:t>Terms of Reference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170725C"/>
    <w:multiLevelType w:val="hybridMultilevel"/>
    <w:tmpl w:val="2B54A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82A2910"/>
    <w:multiLevelType w:val="hybridMultilevel"/>
    <w:tmpl w:val="2654B1CA"/>
    <w:lvl w:ilvl="0" w:tplc="032AA13C">
      <w:start w:val="1"/>
      <w:numFmt w:val="bullet"/>
      <w:pStyle w:val="BulletList0"/>
      <w:lvlText w:val=""/>
      <w:lvlJc w:val="left"/>
      <w:pPr>
        <w:ind w:left="720" w:hanging="360"/>
      </w:pPr>
      <w:rPr>
        <w:rFonts w:ascii="Symbol" w:hAnsi="Symbol" w:hint="default"/>
        <w:w w:val="108"/>
        <w:sz w:val="24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6B6912"/>
    <w:multiLevelType w:val="hybridMultilevel"/>
    <w:tmpl w:val="0074C7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7BB58A4"/>
    <w:multiLevelType w:val="hybridMultilevel"/>
    <w:tmpl w:val="AC5E10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9E9023A"/>
    <w:multiLevelType w:val="hybridMultilevel"/>
    <w:tmpl w:val="03E4C0D6"/>
    <w:lvl w:ilvl="0" w:tplc="825EC8DC">
      <w:start w:val="1"/>
      <w:numFmt w:val="lowerLetter"/>
      <w:pStyle w:val="Alphalis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6A216F7"/>
    <w:multiLevelType w:val="hybridMultilevel"/>
    <w:tmpl w:val="D9286CA2"/>
    <w:lvl w:ilvl="0" w:tplc="DB70F924">
      <w:start w:val="1"/>
      <w:numFmt w:val="decimal"/>
      <w:pStyle w:val="Heading1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6BF145B6"/>
    <w:multiLevelType w:val="multilevel"/>
    <w:tmpl w:val="94D437DA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50D44FE"/>
    <w:multiLevelType w:val="hybridMultilevel"/>
    <w:tmpl w:val="A9D6EBC4"/>
    <w:lvl w:ilvl="0" w:tplc="57025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CD425D5"/>
    <w:multiLevelType w:val="hybridMultilevel"/>
    <w:tmpl w:val="094292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41"/>
  </w:num>
  <w:num w:numId="4">
    <w:abstractNumId w:val="24"/>
  </w:num>
  <w:num w:numId="5">
    <w:abstractNumId w:val="16"/>
  </w:num>
  <w:num w:numId="6">
    <w:abstractNumId w:val="7"/>
  </w:num>
  <w:num w:numId="7">
    <w:abstractNumId w:val="27"/>
  </w:num>
  <w:num w:numId="8">
    <w:abstractNumId w:val="15"/>
  </w:num>
  <w:num w:numId="9">
    <w:abstractNumId w:val="26"/>
  </w:num>
  <w:num w:numId="10">
    <w:abstractNumId w:val="32"/>
  </w:num>
  <w:num w:numId="11">
    <w:abstractNumId w:val="32"/>
    <w:lvlOverride w:ilvl="0">
      <w:startOverride w:val="1"/>
    </w:lvlOverride>
  </w:num>
  <w:num w:numId="12">
    <w:abstractNumId w:val="11"/>
  </w:num>
  <w:num w:numId="13">
    <w:abstractNumId w:val="37"/>
  </w:num>
  <w:num w:numId="14">
    <w:abstractNumId w:val="42"/>
  </w:num>
  <w:num w:numId="15">
    <w:abstractNumId w:val="30"/>
  </w:num>
  <w:num w:numId="16">
    <w:abstractNumId w:val="39"/>
  </w:num>
  <w:num w:numId="17">
    <w:abstractNumId w:val="35"/>
  </w:num>
  <w:num w:numId="1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8A"/>
    <w:rsid w:val="00001DDF"/>
    <w:rsid w:val="0000322D"/>
    <w:rsid w:val="00005FF1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3145"/>
    <w:rsid w:val="000962C5"/>
    <w:rsid w:val="00097865"/>
    <w:rsid w:val="000A4317"/>
    <w:rsid w:val="000A559C"/>
    <w:rsid w:val="000A5BD9"/>
    <w:rsid w:val="000B2CA1"/>
    <w:rsid w:val="000C61D9"/>
    <w:rsid w:val="000D1F29"/>
    <w:rsid w:val="000D633D"/>
    <w:rsid w:val="000E342B"/>
    <w:rsid w:val="000E3ED2"/>
    <w:rsid w:val="000E5DD2"/>
    <w:rsid w:val="000F2958"/>
    <w:rsid w:val="000F3850"/>
    <w:rsid w:val="000F39EA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6BF"/>
    <w:rsid w:val="001A3AFD"/>
    <w:rsid w:val="001A496C"/>
    <w:rsid w:val="001A576A"/>
    <w:rsid w:val="001B28DA"/>
    <w:rsid w:val="001B2B6C"/>
    <w:rsid w:val="001D01C4"/>
    <w:rsid w:val="001D126D"/>
    <w:rsid w:val="001D4F99"/>
    <w:rsid w:val="001D52B0"/>
    <w:rsid w:val="001D5A18"/>
    <w:rsid w:val="001D658F"/>
    <w:rsid w:val="001D6B64"/>
    <w:rsid w:val="001D7CA4"/>
    <w:rsid w:val="001E057F"/>
    <w:rsid w:val="001E14EB"/>
    <w:rsid w:val="001F2A25"/>
    <w:rsid w:val="001F59E6"/>
    <w:rsid w:val="00203F1C"/>
    <w:rsid w:val="00206936"/>
    <w:rsid w:val="00206C6F"/>
    <w:rsid w:val="00206FBD"/>
    <w:rsid w:val="00207746"/>
    <w:rsid w:val="00230031"/>
    <w:rsid w:val="00235287"/>
    <w:rsid w:val="00235C01"/>
    <w:rsid w:val="00236A80"/>
    <w:rsid w:val="00247343"/>
    <w:rsid w:val="00257698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2F57B1"/>
    <w:rsid w:val="0030203D"/>
    <w:rsid w:val="003037F9"/>
    <w:rsid w:val="0030583E"/>
    <w:rsid w:val="00307FE1"/>
    <w:rsid w:val="003164BA"/>
    <w:rsid w:val="003258E6"/>
    <w:rsid w:val="00332C6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C608A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3D1C"/>
    <w:rsid w:val="00414CB3"/>
    <w:rsid w:val="0041563D"/>
    <w:rsid w:val="00426E25"/>
    <w:rsid w:val="00427D9C"/>
    <w:rsid w:val="00427E7E"/>
    <w:rsid w:val="00432F2D"/>
    <w:rsid w:val="0043465D"/>
    <w:rsid w:val="00435082"/>
    <w:rsid w:val="00443B6E"/>
    <w:rsid w:val="00450636"/>
    <w:rsid w:val="0045420A"/>
    <w:rsid w:val="004554D4"/>
    <w:rsid w:val="00461744"/>
    <w:rsid w:val="00463FE9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25DC"/>
    <w:rsid w:val="004A2C3A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1A4D"/>
    <w:rsid w:val="00502FB3"/>
    <w:rsid w:val="00503DE9"/>
    <w:rsid w:val="0050530C"/>
    <w:rsid w:val="00505DEA"/>
    <w:rsid w:val="00507782"/>
    <w:rsid w:val="00512A04"/>
    <w:rsid w:val="00520499"/>
    <w:rsid w:val="00521B6D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6D60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36D57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4083"/>
    <w:rsid w:val="006C0EC2"/>
    <w:rsid w:val="006D66F7"/>
    <w:rsid w:val="006D7895"/>
    <w:rsid w:val="006F55DB"/>
    <w:rsid w:val="00705C9D"/>
    <w:rsid w:val="00705F13"/>
    <w:rsid w:val="0070624C"/>
    <w:rsid w:val="0070628A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0F03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8AC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46F4"/>
    <w:rsid w:val="0082634E"/>
    <w:rsid w:val="008313C4"/>
    <w:rsid w:val="00835434"/>
    <w:rsid w:val="008358C0"/>
    <w:rsid w:val="00842838"/>
    <w:rsid w:val="00842D7F"/>
    <w:rsid w:val="008446AD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6E5"/>
    <w:rsid w:val="00893C96"/>
    <w:rsid w:val="0089500A"/>
    <w:rsid w:val="00897C94"/>
    <w:rsid w:val="008A4B30"/>
    <w:rsid w:val="008A7C12"/>
    <w:rsid w:val="008B03CE"/>
    <w:rsid w:val="008B1F94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59A8"/>
    <w:rsid w:val="00977919"/>
    <w:rsid w:val="00983000"/>
    <w:rsid w:val="009870FA"/>
    <w:rsid w:val="009921C3"/>
    <w:rsid w:val="0099551D"/>
    <w:rsid w:val="009A0D92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5D9B"/>
    <w:rsid w:val="00A00828"/>
    <w:rsid w:val="00A03290"/>
    <w:rsid w:val="00A0387E"/>
    <w:rsid w:val="00A05BFD"/>
    <w:rsid w:val="00A07490"/>
    <w:rsid w:val="00A10655"/>
    <w:rsid w:val="00A12B64"/>
    <w:rsid w:val="00A15BF8"/>
    <w:rsid w:val="00A22C38"/>
    <w:rsid w:val="00A25193"/>
    <w:rsid w:val="00A26E80"/>
    <w:rsid w:val="00A31AE8"/>
    <w:rsid w:val="00A3739D"/>
    <w:rsid w:val="00A37DDA"/>
    <w:rsid w:val="00A45005"/>
    <w:rsid w:val="00A567EE"/>
    <w:rsid w:val="00A56802"/>
    <w:rsid w:val="00A70DD8"/>
    <w:rsid w:val="00A76790"/>
    <w:rsid w:val="00A85D0C"/>
    <w:rsid w:val="00A925EC"/>
    <w:rsid w:val="00A929AA"/>
    <w:rsid w:val="00A92B6B"/>
    <w:rsid w:val="00AA280E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418D"/>
    <w:rsid w:val="00B257E1"/>
    <w:rsid w:val="00B2599A"/>
    <w:rsid w:val="00B27AC4"/>
    <w:rsid w:val="00B343CC"/>
    <w:rsid w:val="00B355AA"/>
    <w:rsid w:val="00B5084A"/>
    <w:rsid w:val="00B606A1"/>
    <w:rsid w:val="00B614F7"/>
    <w:rsid w:val="00B61B26"/>
    <w:rsid w:val="00B65E6B"/>
    <w:rsid w:val="00B675B2"/>
    <w:rsid w:val="00B70C0D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58B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32EB1"/>
    <w:rsid w:val="00C43519"/>
    <w:rsid w:val="00C45263"/>
    <w:rsid w:val="00C51537"/>
    <w:rsid w:val="00C52BC3"/>
    <w:rsid w:val="00C61AFA"/>
    <w:rsid w:val="00C61D64"/>
    <w:rsid w:val="00C61F91"/>
    <w:rsid w:val="00C62099"/>
    <w:rsid w:val="00C62A34"/>
    <w:rsid w:val="00C64EA3"/>
    <w:rsid w:val="00C65C83"/>
    <w:rsid w:val="00C72867"/>
    <w:rsid w:val="00C75E81"/>
    <w:rsid w:val="00C83BB6"/>
    <w:rsid w:val="00C86609"/>
    <w:rsid w:val="00C914E7"/>
    <w:rsid w:val="00C92B4C"/>
    <w:rsid w:val="00C954F6"/>
    <w:rsid w:val="00CA36A0"/>
    <w:rsid w:val="00CA6BC5"/>
    <w:rsid w:val="00CB774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53AB4"/>
    <w:rsid w:val="00D60FB5"/>
    <w:rsid w:val="00D71D84"/>
    <w:rsid w:val="00D72464"/>
    <w:rsid w:val="00D72A57"/>
    <w:rsid w:val="00D753D7"/>
    <w:rsid w:val="00D768EB"/>
    <w:rsid w:val="00D81E17"/>
    <w:rsid w:val="00D82D1E"/>
    <w:rsid w:val="00D832D9"/>
    <w:rsid w:val="00D90F00"/>
    <w:rsid w:val="00D91528"/>
    <w:rsid w:val="00D96804"/>
    <w:rsid w:val="00D975C0"/>
    <w:rsid w:val="00DA5285"/>
    <w:rsid w:val="00DB0F1D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4C4C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1758"/>
    <w:rsid w:val="00E75451"/>
    <w:rsid w:val="00E75EA9"/>
    <w:rsid w:val="00E76AD6"/>
    <w:rsid w:val="00E770C4"/>
    <w:rsid w:val="00E84C5A"/>
    <w:rsid w:val="00E86189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5381"/>
    <w:rsid w:val="00EF7859"/>
    <w:rsid w:val="00F014DA"/>
    <w:rsid w:val="00F02591"/>
    <w:rsid w:val="00F30AE1"/>
    <w:rsid w:val="00F477FC"/>
    <w:rsid w:val="00F5696E"/>
    <w:rsid w:val="00F60EFF"/>
    <w:rsid w:val="00F67D2D"/>
    <w:rsid w:val="00F80886"/>
    <w:rsid w:val="00F830A9"/>
    <w:rsid w:val="00F858F2"/>
    <w:rsid w:val="00F860CC"/>
    <w:rsid w:val="00F864EA"/>
    <w:rsid w:val="00F94398"/>
    <w:rsid w:val="00FB2B56"/>
    <w:rsid w:val="00FB55D5"/>
    <w:rsid w:val="00FB581E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0445C"/>
  <w15:docId w15:val="{1233E772-AEE2-418E-9CDE-EE5BD40D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636D57"/>
    <w:pPr>
      <w:keepNext/>
      <w:keepLines/>
      <w:numPr>
        <w:numId w:val="17"/>
      </w:numPr>
      <w:spacing w:before="240"/>
      <w:ind w:left="851" w:hanging="851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636D57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 1"/>
    <w:basedOn w:val="TableNormal"/>
    <w:uiPriority w:val="99"/>
    <w:rsid w:val="003C608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BodyText1">
    <w:name w:val="Body Text1"/>
    <w:link w:val="BodyText1Char"/>
    <w:qFormat/>
    <w:rsid w:val="003C608A"/>
    <w:pPr>
      <w:spacing w:after="240"/>
    </w:pPr>
    <w:rPr>
      <w:rFonts w:ascii="Lato" w:hAnsi="Lato"/>
      <w:color w:val="000000"/>
    </w:rPr>
  </w:style>
  <w:style w:type="paragraph" w:customStyle="1" w:styleId="Tabletext">
    <w:name w:val="Table text"/>
    <w:basedOn w:val="Normal"/>
    <w:rsid w:val="003C608A"/>
    <w:pPr>
      <w:spacing w:before="120" w:after="120"/>
    </w:pPr>
  </w:style>
  <w:style w:type="character" w:customStyle="1" w:styleId="BodyText1Char">
    <w:name w:val="Body Text1 Char"/>
    <w:basedOn w:val="DefaultParagraphFont"/>
    <w:link w:val="BodyText1"/>
    <w:rsid w:val="003C608A"/>
    <w:rPr>
      <w:rFonts w:ascii="Lato" w:hAnsi="Lato"/>
      <w:color w:val="000000"/>
    </w:rPr>
  </w:style>
  <w:style w:type="paragraph" w:customStyle="1" w:styleId="BulletList0">
    <w:name w:val="Bullet List"/>
    <w:basedOn w:val="BodyText1"/>
    <w:qFormat/>
    <w:rsid w:val="00093145"/>
    <w:pPr>
      <w:numPr>
        <w:numId w:val="18"/>
      </w:numPr>
      <w:ind w:left="567" w:hanging="567"/>
    </w:pPr>
  </w:style>
  <w:style w:type="paragraph" w:customStyle="1" w:styleId="Alphalist">
    <w:name w:val="Alpha list"/>
    <w:basedOn w:val="BodyText1"/>
    <w:link w:val="AlphalistChar"/>
    <w:qFormat/>
    <w:rsid w:val="003C608A"/>
    <w:pPr>
      <w:numPr>
        <w:numId w:val="10"/>
      </w:numPr>
      <w:spacing w:after="120"/>
      <w:ind w:left="1134" w:hanging="567"/>
    </w:pPr>
  </w:style>
  <w:style w:type="character" w:customStyle="1" w:styleId="AlphalistChar">
    <w:name w:val="Alpha list Char"/>
    <w:basedOn w:val="BodyText1Char"/>
    <w:link w:val="Alphalist"/>
    <w:rsid w:val="003C608A"/>
    <w:rPr>
      <w:rFonts w:ascii="Lato" w:hAnsi="Lat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D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895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895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q\AppData\Local\Packages\Microsoft.MicrosoftEdge_8wekyb3d8bbwe\TempState\Downloads\ntg-short-portrait-template_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92EF703DB24B4E98C281C59CBC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2CFD-A375-4915-A2AF-4B407EF1E1B1}"/>
      </w:docPartPr>
      <w:docPartBody>
        <w:p w:rsidR="003E3F1C" w:rsidRDefault="00BF0651">
          <w:r>
            <w:t>Terms of Reference</w:t>
          </w:r>
        </w:p>
      </w:docPartBody>
    </w:docPart>
    <w:docPart>
      <w:docPartPr>
        <w:name w:val="703123F4663C47ACB2507E24A4B5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73D5-67EA-4212-B4DF-F0FC45BE1701}"/>
      </w:docPartPr>
      <w:docPartBody>
        <w:p w:rsidR="003E3F1C" w:rsidRDefault="00BF0651">
          <w:r w:rsidRPr="00E23F9F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51"/>
    <w:rsid w:val="003E3F1C"/>
    <w:rsid w:val="005E214E"/>
    <w:rsid w:val="006A58E4"/>
    <w:rsid w:val="00730950"/>
    <w:rsid w:val="007937B9"/>
    <w:rsid w:val="008A4AE2"/>
    <w:rsid w:val="00B71E3A"/>
    <w:rsid w:val="00BF0651"/>
    <w:rsid w:val="00DF026C"/>
    <w:rsid w:val="00E778A7"/>
    <w:rsid w:val="00F24159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5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651"/>
    <w:rPr>
      <w:color w:val="808080"/>
    </w:rPr>
  </w:style>
  <w:style w:type="paragraph" w:customStyle="1" w:styleId="1E81BBFD9D4242A09C8D88DF0E82E9DE">
    <w:name w:val="1E81BBFD9D4242A09C8D88DF0E82E9DE"/>
    <w:rsid w:val="00BF0651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2020-09-11T00:00:00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FE187EFFD8E4AB76174CDB7E442C0" ma:contentTypeVersion="2" ma:contentTypeDescription="Create a new document." ma:contentTypeScope="" ma:versionID="726f72741f39ff2980b28ad0a64fecaf">
  <xsd:schema xmlns:xsd="http://www.w3.org/2001/XMLSchema" xmlns:xs="http://www.w3.org/2001/XMLSchema" xmlns:p="http://schemas.microsoft.com/office/2006/metadata/properties" xmlns:ns2="3def5464-caba-4949-9c19-5e599ec8baa6" xmlns:ns3="http://schemas.microsoft.com/sharepoint/v4" targetNamespace="http://schemas.microsoft.com/office/2006/metadata/properties" ma:root="true" ma:fieldsID="c756e1dd82c6ec99d65bb7f6eb002efd" ns2:_="" ns3:_="">
    <xsd:import namespace="3def5464-caba-4949-9c19-5e599ec8baa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5464-caba-4949-9c19-5e599ec8ba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6F4E4-099F-4917-8561-A375C8743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CCADC-A263-4B8D-9642-6E2335E1EFA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A92E8EF-031A-45DD-87F3-4D4E445FE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f5464-caba-4949-9c19-5e599ec8baa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36A08F-C743-42CA-A7AB-B2046F8F29B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F69DCAF-840B-49EA-8704-5556F0D6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(1).dotx</Template>
  <TotalTime>2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Alice Springs Plan Review Water Advisory Committee</vt:lpstr>
    </vt:vector>
  </TitlesOfParts>
  <Company>Environment, Parks and Water Security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Springs Plan Review Water Advisory Committee</dc:title>
  <dc:subject>Terms of Reference</dc:subject>
  <dc:creator>Northern Terrritory Government</dc:creator>
  <cp:lastModifiedBy>Andrea Ruske</cp:lastModifiedBy>
  <cp:revision>3</cp:revision>
  <cp:lastPrinted>2020-09-14T23:31:00Z</cp:lastPrinted>
  <dcterms:created xsi:type="dcterms:W3CDTF">2020-11-19T02:20:00Z</dcterms:created>
  <dcterms:modified xsi:type="dcterms:W3CDTF">2020-11-19T02:21:00Z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0x010100776FE187EFFD8E4AB76174CDB7E442C0</vt:lpwstr>
  </property>
</Properties>
</file>